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F51" w:rsidRPr="00A005E2" w:rsidRDefault="00655F51" w:rsidP="00A005E2">
      <w:pPr>
        <w:spacing w:after="0" w:line="480" w:lineRule="auto"/>
        <w:jc w:val="center"/>
        <w:rPr>
          <w:rFonts w:ascii="Times New Roman" w:eastAsia="Times New Roman" w:hAnsi="Times New Roman" w:cs="Times New Roman"/>
          <w:iCs/>
          <w:sz w:val="24"/>
          <w:szCs w:val="24"/>
          <w:u w:color="000000"/>
          <w:bdr w:val="nil"/>
          <w:lang w:val="fr-FR" w:eastAsia="fr-CA"/>
        </w:rPr>
      </w:pPr>
      <w:r w:rsidRPr="00A005E2">
        <w:rPr>
          <w:rFonts w:ascii="Times New Roman" w:eastAsia="Times New Roman" w:hAnsi="Times New Roman" w:cs="Times New Roman"/>
          <w:iCs/>
          <w:sz w:val="24"/>
          <w:szCs w:val="24"/>
          <w:u w:color="000000"/>
          <w:bdr w:val="nil"/>
          <w:lang w:val="fr-FR" w:eastAsia="fr-CA"/>
        </w:rPr>
        <w:t>Guy-Philippe Côté</w:t>
      </w:r>
    </w:p>
    <w:p w:rsidR="00655F51" w:rsidRPr="00A005E2" w:rsidRDefault="00655F51" w:rsidP="00A005E2">
      <w:pPr>
        <w:spacing w:after="0" w:line="480" w:lineRule="auto"/>
        <w:jc w:val="center"/>
        <w:rPr>
          <w:rFonts w:ascii="Times New Roman" w:eastAsia="Times New Roman" w:hAnsi="Times New Roman" w:cs="Times New Roman"/>
          <w:iCs/>
          <w:sz w:val="24"/>
          <w:szCs w:val="24"/>
          <w:u w:color="000000"/>
          <w:bdr w:val="nil"/>
          <w:lang w:val="fr-FR" w:eastAsia="fr-CA"/>
        </w:rPr>
      </w:pPr>
      <w:r w:rsidRPr="00A005E2">
        <w:rPr>
          <w:rFonts w:ascii="Times New Roman" w:eastAsia="Times New Roman" w:hAnsi="Times New Roman" w:cs="Times New Roman"/>
          <w:iCs/>
          <w:sz w:val="24"/>
          <w:szCs w:val="24"/>
          <w:u w:color="000000"/>
          <w:bdr w:val="nil"/>
          <w:lang w:val="fr-FR" w:eastAsia="fr-CA"/>
        </w:rPr>
        <w:t>300 082 520</w:t>
      </w:r>
    </w:p>
    <w:p w:rsidR="00655F51" w:rsidRPr="00A005E2" w:rsidRDefault="00655F51" w:rsidP="00A005E2">
      <w:pPr>
        <w:spacing w:after="0" w:line="480" w:lineRule="auto"/>
        <w:rPr>
          <w:rFonts w:ascii="Times New Roman" w:eastAsia="Times New Roman" w:hAnsi="Times New Roman" w:cs="Times New Roman"/>
          <w:iCs/>
          <w:sz w:val="24"/>
          <w:szCs w:val="24"/>
          <w:u w:color="000000"/>
          <w:bdr w:val="nil"/>
          <w:lang w:val="fr-FR" w:eastAsia="fr-CA"/>
        </w:rPr>
      </w:pPr>
    </w:p>
    <w:p w:rsidR="00655F51" w:rsidRPr="00A005E2" w:rsidRDefault="00655F51" w:rsidP="00A005E2">
      <w:pPr>
        <w:autoSpaceDE w:val="0"/>
        <w:autoSpaceDN w:val="0"/>
        <w:adjustRightInd w:val="0"/>
        <w:spacing w:after="0" w:line="480" w:lineRule="auto"/>
        <w:jc w:val="center"/>
        <w:rPr>
          <w:rFonts w:ascii="Times New Roman" w:eastAsia="Times New Roman" w:hAnsi="Times New Roman" w:cs="Times New Roman"/>
          <w:i/>
          <w:iCs/>
          <w:sz w:val="24"/>
          <w:szCs w:val="24"/>
          <w:u w:color="000000"/>
          <w:bdr w:val="nil"/>
          <w:lang w:val="fr-FR" w:eastAsia="fr-CA"/>
        </w:rPr>
      </w:pPr>
      <w:r w:rsidRPr="00A005E2">
        <w:rPr>
          <w:rFonts w:ascii="Times New Roman" w:eastAsia="Times New Roman" w:hAnsi="Times New Roman" w:cs="Times New Roman"/>
          <w:iCs/>
          <w:sz w:val="24"/>
          <w:szCs w:val="24"/>
          <w:u w:color="000000"/>
          <w:bdr w:val="nil"/>
          <w:lang w:val="fr-FR" w:eastAsia="fr-CA"/>
        </w:rPr>
        <w:t xml:space="preserve">« Le Québec est une </w:t>
      </w:r>
      <w:proofErr w:type="spellStart"/>
      <w:r w:rsidRPr="00A005E2">
        <w:rPr>
          <w:rFonts w:ascii="Times New Roman" w:eastAsia="Times New Roman" w:hAnsi="Times New Roman" w:cs="Times New Roman"/>
          <w:iCs/>
          <w:sz w:val="24"/>
          <w:szCs w:val="24"/>
          <w:u w:color="000000"/>
          <w:bdr w:val="nil"/>
          <w:lang w:val="fr-FR" w:eastAsia="fr-CA"/>
        </w:rPr>
        <w:t>matante</w:t>
      </w:r>
      <w:proofErr w:type="spellEnd"/>
      <w:r w:rsidRPr="00A005E2">
        <w:rPr>
          <w:rFonts w:ascii="Times New Roman" w:eastAsia="Times New Roman" w:hAnsi="Times New Roman" w:cs="Times New Roman"/>
          <w:iCs/>
          <w:sz w:val="24"/>
          <w:szCs w:val="24"/>
          <w:u w:color="000000"/>
          <w:bdr w:val="nil"/>
          <w:lang w:val="fr-FR" w:eastAsia="fr-CA"/>
        </w:rPr>
        <w:t> »</w:t>
      </w:r>
    </w:p>
    <w:p w:rsidR="00655F51" w:rsidRDefault="00A005E2" w:rsidP="00A005E2">
      <w:pPr>
        <w:spacing w:after="0" w:line="480" w:lineRule="auto"/>
        <w:jc w:val="center"/>
        <w:rPr>
          <w:rFonts w:ascii="Times New Roman" w:eastAsia="Times New Roman" w:hAnsi="Times New Roman" w:cs="Times New Roman"/>
          <w:iCs/>
          <w:sz w:val="24"/>
          <w:szCs w:val="24"/>
          <w:u w:color="000000"/>
          <w:bdr w:val="nil"/>
          <w:lang w:eastAsia="fr-CA"/>
        </w:rPr>
      </w:pPr>
      <w:r>
        <w:rPr>
          <w:rFonts w:ascii="Times New Roman" w:eastAsia="Times New Roman" w:hAnsi="Times New Roman" w:cs="Times New Roman"/>
          <w:iCs/>
          <w:sz w:val="24"/>
          <w:szCs w:val="24"/>
          <w:u w:color="000000"/>
          <w:bdr w:val="nil"/>
          <w:lang w:eastAsia="fr-CA"/>
        </w:rPr>
        <w:t>¸</w:t>
      </w:r>
    </w:p>
    <w:p w:rsidR="00A005E2" w:rsidRDefault="00A005E2" w:rsidP="00A005E2">
      <w:pPr>
        <w:spacing w:after="0" w:line="480" w:lineRule="auto"/>
        <w:jc w:val="center"/>
        <w:rPr>
          <w:rFonts w:ascii="Times New Roman" w:eastAsia="Times New Roman" w:hAnsi="Times New Roman" w:cs="Times New Roman"/>
          <w:iCs/>
          <w:sz w:val="24"/>
          <w:szCs w:val="24"/>
          <w:u w:color="000000"/>
          <w:bdr w:val="nil"/>
          <w:lang w:eastAsia="fr-CA"/>
        </w:rPr>
      </w:pPr>
    </w:p>
    <w:p w:rsidR="00A005E2" w:rsidRPr="00A005E2" w:rsidRDefault="00A005E2" w:rsidP="00A005E2">
      <w:pPr>
        <w:spacing w:after="0" w:line="480" w:lineRule="auto"/>
        <w:jc w:val="center"/>
        <w:rPr>
          <w:rFonts w:ascii="Times New Roman" w:eastAsia="Times New Roman" w:hAnsi="Times New Roman" w:cs="Times New Roman"/>
          <w:iCs/>
          <w:sz w:val="24"/>
          <w:szCs w:val="24"/>
          <w:u w:color="000000"/>
          <w:bdr w:val="nil"/>
          <w:lang w:eastAsia="fr-CA"/>
        </w:rPr>
      </w:pPr>
    </w:p>
    <w:p w:rsidR="00655F51" w:rsidRPr="00A005E2" w:rsidRDefault="00655F51" w:rsidP="00A005E2">
      <w:pPr>
        <w:spacing w:after="0" w:line="480" w:lineRule="auto"/>
        <w:rPr>
          <w:rFonts w:ascii="Times New Roman" w:eastAsia="Times New Roman" w:hAnsi="Times New Roman" w:cs="Times New Roman"/>
          <w:iCs/>
          <w:sz w:val="24"/>
          <w:szCs w:val="24"/>
          <w:u w:color="000000"/>
          <w:bdr w:val="nil"/>
          <w:lang w:val="fr-FR" w:eastAsia="fr-CA"/>
        </w:rPr>
      </w:pPr>
    </w:p>
    <w:p w:rsidR="00655F51" w:rsidRPr="00A005E2" w:rsidRDefault="00655F51" w:rsidP="00A005E2">
      <w:pPr>
        <w:spacing w:after="0" w:line="480" w:lineRule="auto"/>
        <w:jc w:val="center"/>
        <w:rPr>
          <w:rFonts w:ascii="Times New Roman" w:eastAsia="Times New Roman" w:hAnsi="Times New Roman" w:cs="Times New Roman"/>
          <w:iCs/>
          <w:sz w:val="24"/>
          <w:szCs w:val="24"/>
          <w:u w:color="000000"/>
          <w:bdr w:val="nil"/>
          <w:lang w:val="fr-FR" w:eastAsia="fr-CA"/>
        </w:rPr>
      </w:pPr>
      <w:r w:rsidRPr="00A005E2">
        <w:rPr>
          <w:rFonts w:ascii="Times New Roman" w:eastAsia="Times New Roman" w:hAnsi="Times New Roman" w:cs="Times New Roman"/>
          <w:iCs/>
          <w:sz w:val="24"/>
          <w:szCs w:val="24"/>
          <w:u w:color="000000"/>
          <w:bdr w:val="nil"/>
          <w:lang w:val="fr-FR" w:eastAsia="fr-CA"/>
        </w:rPr>
        <w:t>Travail présenté à</w:t>
      </w:r>
      <w:r w:rsidRPr="00A005E2">
        <w:rPr>
          <w:rFonts w:ascii="Times New Roman" w:eastAsia="Times New Roman" w:hAnsi="Times New Roman" w:cs="Times New Roman"/>
          <w:iCs/>
          <w:sz w:val="24"/>
          <w:szCs w:val="24"/>
          <w:u w:color="000000"/>
          <w:bdr w:val="nil"/>
          <w:lang w:val="fr-FR" w:eastAsia="fr-CA"/>
        </w:rPr>
        <w:t xml:space="preserve"> la compagnie de théâtre</w:t>
      </w:r>
    </w:p>
    <w:p w:rsidR="00655F51" w:rsidRPr="00A005E2" w:rsidRDefault="00655F51" w:rsidP="00A005E2">
      <w:pPr>
        <w:spacing w:after="0" w:line="480" w:lineRule="auto"/>
        <w:jc w:val="center"/>
        <w:rPr>
          <w:rFonts w:ascii="Times New Roman" w:eastAsia="Times New Roman" w:hAnsi="Times New Roman" w:cs="Times New Roman"/>
          <w:iCs/>
          <w:sz w:val="24"/>
          <w:szCs w:val="24"/>
          <w:u w:color="000000"/>
          <w:bdr w:val="nil"/>
          <w:lang w:val="fr-FR" w:eastAsia="fr-CA"/>
        </w:rPr>
      </w:pPr>
      <w:r w:rsidRPr="00A005E2">
        <w:rPr>
          <w:rFonts w:ascii="Times New Roman" w:eastAsia="Times New Roman" w:hAnsi="Times New Roman" w:cs="Times New Roman"/>
          <w:iCs/>
          <w:sz w:val="24"/>
          <w:szCs w:val="24"/>
          <w:u w:color="000000"/>
          <w:bdr w:val="nil"/>
          <w:lang w:val="fr-FR" w:eastAsia="fr-CA"/>
        </w:rPr>
        <w:t xml:space="preserve">Carte Blanche en collaboration avec </w:t>
      </w:r>
    </w:p>
    <w:p w:rsidR="00655F51" w:rsidRPr="00A005E2" w:rsidRDefault="00655F51" w:rsidP="00A005E2">
      <w:pPr>
        <w:spacing w:after="0" w:line="480" w:lineRule="auto"/>
        <w:jc w:val="center"/>
        <w:rPr>
          <w:rFonts w:ascii="Times New Roman" w:eastAsia="Times New Roman" w:hAnsi="Times New Roman" w:cs="Times New Roman"/>
          <w:iCs/>
          <w:sz w:val="24"/>
          <w:szCs w:val="24"/>
          <w:u w:color="000000"/>
          <w:bdr w:val="nil"/>
          <w:lang w:val="fr-FR" w:eastAsia="fr-CA"/>
        </w:rPr>
      </w:pPr>
      <w:r w:rsidRPr="00A005E2">
        <w:rPr>
          <w:rFonts w:ascii="Times New Roman" w:eastAsia="Times New Roman" w:hAnsi="Times New Roman" w:cs="Times New Roman"/>
          <w:iCs/>
          <w:sz w:val="24"/>
          <w:szCs w:val="24"/>
          <w:u w:color="000000"/>
          <w:bdr w:val="nil"/>
          <w:lang w:val="fr-FR" w:eastAsia="fr-CA"/>
        </w:rPr>
        <w:t>L’INM (Institut Nouveau Monde)</w:t>
      </w:r>
    </w:p>
    <w:p w:rsidR="00655F51" w:rsidRDefault="00655F51" w:rsidP="00A005E2">
      <w:pPr>
        <w:spacing w:after="0" w:line="480" w:lineRule="auto"/>
        <w:rPr>
          <w:rFonts w:ascii="Times New Roman" w:eastAsia="Times New Roman" w:hAnsi="Times New Roman" w:cs="Times New Roman"/>
          <w:iCs/>
          <w:sz w:val="24"/>
          <w:szCs w:val="24"/>
          <w:u w:color="000000"/>
          <w:bdr w:val="nil"/>
          <w:lang w:val="fr-FR" w:eastAsia="fr-CA"/>
        </w:rPr>
      </w:pPr>
    </w:p>
    <w:p w:rsidR="00A005E2" w:rsidRDefault="00A005E2" w:rsidP="00A005E2">
      <w:pPr>
        <w:spacing w:after="0" w:line="480" w:lineRule="auto"/>
        <w:rPr>
          <w:rFonts w:ascii="Times New Roman" w:eastAsia="Times New Roman" w:hAnsi="Times New Roman" w:cs="Times New Roman"/>
          <w:iCs/>
          <w:sz w:val="24"/>
          <w:szCs w:val="24"/>
          <w:u w:color="000000"/>
          <w:bdr w:val="nil"/>
          <w:lang w:val="fr-FR" w:eastAsia="fr-CA"/>
        </w:rPr>
      </w:pPr>
    </w:p>
    <w:p w:rsidR="00A005E2" w:rsidRPr="00A005E2" w:rsidRDefault="00A005E2" w:rsidP="00A005E2">
      <w:pPr>
        <w:spacing w:after="0" w:line="480" w:lineRule="auto"/>
        <w:rPr>
          <w:rFonts w:ascii="Times New Roman" w:eastAsia="Times New Roman" w:hAnsi="Times New Roman" w:cs="Times New Roman"/>
          <w:iCs/>
          <w:sz w:val="24"/>
          <w:szCs w:val="24"/>
          <w:u w:color="000000"/>
          <w:bdr w:val="nil"/>
          <w:lang w:val="fr-FR" w:eastAsia="fr-CA"/>
        </w:rPr>
      </w:pPr>
    </w:p>
    <w:p w:rsidR="00655F51" w:rsidRPr="00A005E2" w:rsidRDefault="00655F51" w:rsidP="00A005E2">
      <w:pPr>
        <w:spacing w:after="0" w:line="480" w:lineRule="auto"/>
        <w:jc w:val="center"/>
        <w:rPr>
          <w:rFonts w:ascii="Times New Roman" w:eastAsia="Times New Roman" w:hAnsi="Times New Roman" w:cs="Times New Roman"/>
          <w:iCs/>
          <w:sz w:val="24"/>
          <w:szCs w:val="24"/>
          <w:u w:color="000000"/>
          <w:bdr w:val="nil"/>
          <w:lang w:val="fr-FR" w:eastAsia="fr-CA"/>
        </w:rPr>
      </w:pPr>
    </w:p>
    <w:p w:rsidR="00655F51" w:rsidRPr="00A005E2" w:rsidRDefault="00655F51" w:rsidP="00A005E2">
      <w:pPr>
        <w:spacing w:after="0" w:line="480" w:lineRule="auto"/>
        <w:jc w:val="center"/>
        <w:rPr>
          <w:rFonts w:ascii="Times New Roman" w:eastAsia="Times New Roman" w:hAnsi="Times New Roman" w:cs="Times New Roman"/>
          <w:iCs/>
          <w:sz w:val="24"/>
          <w:szCs w:val="24"/>
          <w:u w:color="000000"/>
          <w:bdr w:val="nil"/>
          <w:lang w:val="fr-FR" w:eastAsia="fr-CA"/>
        </w:rPr>
      </w:pPr>
      <w:proofErr w:type="gramStart"/>
      <w:r w:rsidRPr="00A005E2">
        <w:rPr>
          <w:rFonts w:ascii="Times New Roman" w:eastAsia="Times New Roman" w:hAnsi="Times New Roman" w:cs="Times New Roman"/>
          <w:iCs/>
          <w:sz w:val="24"/>
          <w:szCs w:val="24"/>
          <w:u w:color="000000"/>
          <w:bdr w:val="nil"/>
          <w:lang w:val="fr-FR" w:eastAsia="fr-CA"/>
        </w:rPr>
        <w:t>dans</w:t>
      </w:r>
      <w:proofErr w:type="gramEnd"/>
      <w:r w:rsidRPr="00A005E2">
        <w:rPr>
          <w:rFonts w:ascii="Times New Roman" w:eastAsia="Times New Roman" w:hAnsi="Times New Roman" w:cs="Times New Roman"/>
          <w:iCs/>
          <w:sz w:val="24"/>
          <w:szCs w:val="24"/>
          <w:u w:color="000000"/>
          <w:bdr w:val="nil"/>
          <w:lang w:val="fr-FR" w:eastAsia="fr-CA"/>
        </w:rPr>
        <w:t xml:space="preserve"> le cadre du spectacle</w:t>
      </w:r>
    </w:p>
    <w:p w:rsidR="00655F51" w:rsidRPr="00A005E2" w:rsidRDefault="00655F51" w:rsidP="00A005E2">
      <w:pPr>
        <w:spacing w:after="0" w:line="480" w:lineRule="auto"/>
        <w:jc w:val="center"/>
        <w:rPr>
          <w:rFonts w:ascii="Times New Roman" w:eastAsia="Times New Roman" w:hAnsi="Times New Roman" w:cs="Times New Roman"/>
          <w:i/>
          <w:iCs/>
          <w:sz w:val="24"/>
          <w:szCs w:val="24"/>
          <w:u w:color="000000"/>
          <w:bdr w:val="nil"/>
          <w:lang w:val="fr-FR" w:eastAsia="fr-CA"/>
        </w:rPr>
      </w:pPr>
      <w:r w:rsidRPr="00A005E2">
        <w:rPr>
          <w:rFonts w:ascii="Times New Roman" w:eastAsia="Times New Roman" w:hAnsi="Times New Roman" w:cs="Times New Roman"/>
          <w:i/>
          <w:iCs/>
          <w:sz w:val="24"/>
          <w:szCs w:val="24"/>
          <w:u w:color="000000"/>
          <w:bdr w:val="nil"/>
          <w:lang w:val="fr-FR" w:eastAsia="fr-CA"/>
        </w:rPr>
        <w:t>Constituons !</w:t>
      </w:r>
    </w:p>
    <w:p w:rsidR="00655F51" w:rsidRPr="00A005E2" w:rsidRDefault="00655F51" w:rsidP="00A005E2">
      <w:pPr>
        <w:spacing w:after="0" w:line="480" w:lineRule="auto"/>
        <w:rPr>
          <w:rFonts w:ascii="Times New Roman" w:eastAsia="Times New Roman" w:hAnsi="Times New Roman" w:cs="Times New Roman"/>
          <w:iCs/>
          <w:sz w:val="24"/>
          <w:szCs w:val="24"/>
          <w:u w:color="000000"/>
          <w:bdr w:val="nil"/>
          <w:lang w:val="fr-FR" w:eastAsia="fr-CA"/>
        </w:rPr>
      </w:pPr>
    </w:p>
    <w:p w:rsidR="00655F51" w:rsidRDefault="00655F51" w:rsidP="00A005E2">
      <w:pPr>
        <w:spacing w:after="0" w:line="480" w:lineRule="auto"/>
        <w:rPr>
          <w:rFonts w:ascii="Times New Roman" w:eastAsia="Times New Roman" w:hAnsi="Times New Roman" w:cs="Times New Roman"/>
          <w:iCs/>
          <w:sz w:val="24"/>
          <w:szCs w:val="24"/>
          <w:u w:color="000000"/>
          <w:bdr w:val="nil"/>
          <w:lang w:val="fr-FR" w:eastAsia="fr-CA"/>
        </w:rPr>
      </w:pPr>
    </w:p>
    <w:p w:rsidR="00A005E2" w:rsidRPr="00A005E2" w:rsidRDefault="00A005E2" w:rsidP="00A005E2">
      <w:pPr>
        <w:spacing w:after="0" w:line="480" w:lineRule="auto"/>
        <w:rPr>
          <w:rFonts w:ascii="Times New Roman" w:eastAsia="Times New Roman" w:hAnsi="Times New Roman" w:cs="Times New Roman"/>
          <w:iCs/>
          <w:sz w:val="24"/>
          <w:szCs w:val="24"/>
          <w:u w:color="000000"/>
          <w:bdr w:val="nil"/>
          <w:lang w:val="fr-FR" w:eastAsia="fr-CA"/>
        </w:rPr>
      </w:pPr>
    </w:p>
    <w:p w:rsidR="00655F51" w:rsidRPr="00A005E2" w:rsidRDefault="00655F51" w:rsidP="00A005E2">
      <w:pPr>
        <w:spacing w:after="0" w:line="480" w:lineRule="auto"/>
        <w:jc w:val="center"/>
        <w:rPr>
          <w:rFonts w:ascii="Times New Roman" w:eastAsia="Times New Roman" w:hAnsi="Times New Roman" w:cs="Times New Roman"/>
          <w:iCs/>
          <w:sz w:val="24"/>
          <w:szCs w:val="24"/>
          <w:u w:color="000000"/>
          <w:bdr w:val="nil"/>
          <w:lang w:val="fr-FR" w:eastAsia="fr-CA"/>
        </w:rPr>
      </w:pPr>
      <w:r w:rsidRPr="00A005E2">
        <w:rPr>
          <w:rFonts w:ascii="Times New Roman" w:eastAsia="Times New Roman" w:hAnsi="Times New Roman" w:cs="Times New Roman"/>
          <w:iCs/>
          <w:sz w:val="24"/>
          <w:szCs w:val="24"/>
          <w:u w:color="000000"/>
          <w:bdr w:val="nil"/>
          <w:lang w:val="fr-FR" w:eastAsia="fr-CA"/>
        </w:rPr>
        <w:t>Département des arts</w:t>
      </w:r>
    </w:p>
    <w:p w:rsidR="00655F51" w:rsidRPr="00A005E2" w:rsidRDefault="00655F51" w:rsidP="00A005E2">
      <w:pPr>
        <w:spacing w:after="0" w:line="480" w:lineRule="auto"/>
        <w:jc w:val="center"/>
        <w:rPr>
          <w:rFonts w:ascii="Times New Roman" w:eastAsia="Times New Roman" w:hAnsi="Times New Roman" w:cs="Times New Roman"/>
          <w:iCs/>
          <w:sz w:val="24"/>
          <w:szCs w:val="24"/>
          <w:u w:color="000000"/>
          <w:bdr w:val="nil"/>
          <w:lang w:val="fr-FR" w:eastAsia="fr-CA"/>
        </w:rPr>
      </w:pPr>
      <w:r w:rsidRPr="00A005E2">
        <w:rPr>
          <w:rFonts w:ascii="Times New Roman" w:eastAsia="Times New Roman" w:hAnsi="Times New Roman" w:cs="Times New Roman"/>
          <w:iCs/>
          <w:sz w:val="24"/>
          <w:szCs w:val="24"/>
          <w:u w:color="000000"/>
          <w:bdr w:val="nil"/>
          <w:lang w:val="fr-FR" w:eastAsia="fr-CA"/>
        </w:rPr>
        <w:t>Université d’Ottawa</w:t>
      </w:r>
    </w:p>
    <w:p w:rsidR="00655F51" w:rsidRPr="00A005E2" w:rsidRDefault="00655F51" w:rsidP="00A005E2">
      <w:pPr>
        <w:spacing w:after="0" w:line="480" w:lineRule="auto"/>
        <w:jc w:val="center"/>
        <w:rPr>
          <w:rFonts w:ascii="Times New Roman" w:eastAsia="Times New Roman" w:hAnsi="Times New Roman" w:cs="Times New Roman"/>
          <w:iCs/>
          <w:sz w:val="24"/>
          <w:szCs w:val="24"/>
          <w:u w:color="000000"/>
          <w:bdr w:val="nil"/>
          <w:lang w:val="fr-FR" w:eastAsia="fr-CA"/>
        </w:rPr>
      </w:pPr>
      <w:r w:rsidRPr="00A005E2">
        <w:rPr>
          <w:rFonts w:ascii="Times New Roman" w:eastAsia="Times New Roman" w:hAnsi="Times New Roman" w:cs="Times New Roman"/>
          <w:iCs/>
          <w:sz w:val="24"/>
          <w:szCs w:val="24"/>
          <w:u w:color="000000"/>
          <w:bdr w:val="nil"/>
          <w:lang w:val="fr-FR" w:eastAsia="fr-CA"/>
        </w:rPr>
        <w:t>15 février 2019</w:t>
      </w:r>
    </w:p>
    <w:p w:rsidR="00251A03" w:rsidRPr="00A005E2" w:rsidRDefault="00251A03" w:rsidP="00A005E2">
      <w:pPr>
        <w:spacing w:after="0" w:line="480" w:lineRule="auto"/>
        <w:jc w:val="center"/>
        <w:rPr>
          <w:rFonts w:ascii="Times New Roman" w:hAnsi="Times New Roman" w:cs="Times New Roman"/>
          <w:b/>
          <w:sz w:val="24"/>
          <w:szCs w:val="24"/>
        </w:rPr>
      </w:pPr>
      <w:bookmarkStart w:id="0" w:name="_GoBack"/>
      <w:bookmarkEnd w:id="0"/>
      <w:r w:rsidRPr="00A005E2">
        <w:rPr>
          <w:rFonts w:ascii="Times New Roman" w:hAnsi="Times New Roman" w:cs="Times New Roman"/>
          <w:b/>
          <w:sz w:val="24"/>
          <w:szCs w:val="24"/>
        </w:rPr>
        <w:lastRenderedPageBreak/>
        <w:t xml:space="preserve">« Le Québec est une </w:t>
      </w:r>
      <w:proofErr w:type="spellStart"/>
      <w:r w:rsidRPr="00A005E2">
        <w:rPr>
          <w:rFonts w:ascii="Times New Roman" w:hAnsi="Times New Roman" w:cs="Times New Roman"/>
          <w:b/>
          <w:sz w:val="24"/>
          <w:szCs w:val="24"/>
        </w:rPr>
        <w:t>matante</w:t>
      </w:r>
      <w:proofErr w:type="spellEnd"/>
      <w:r w:rsidRPr="00A005E2">
        <w:rPr>
          <w:rFonts w:ascii="Times New Roman" w:hAnsi="Times New Roman" w:cs="Times New Roman"/>
          <w:b/>
          <w:sz w:val="24"/>
          <w:szCs w:val="24"/>
        </w:rPr>
        <w:t> »</w:t>
      </w:r>
    </w:p>
    <w:p w:rsidR="00AC27D4" w:rsidRPr="00A005E2" w:rsidRDefault="00AC27D4" w:rsidP="00A005E2">
      <w:pPr>
        <w:spacing w:after="0" w:line="480" w:lineRule="auto"/>
        <w:ind w:firstLine="705"/>
        <w:jc w:val="both"/>
        <w:rPr>
          <w:rFonts w:ascii="Times New Roman" w:hAnsi="Times New Roman" w:cs="Times New Roman"/>
          <w:sz w:val="24"/>
          <w:szCs w:val="24"/>
        </w:rPr>
      </w:pPr>
      <w:r w:rsidRPr="00A005E2">
        <w:rPr>
          <w:rFonts w:ascii="Times New Roman" w:hAnsi="Times New Roman" w:cs="Times New Roman"/>
          <w:sz w:val="24"/>
          <w:szCs w:val="24"/>
        </w:rPr>
        <w:t xml:space="preserve">Dans la pièce </w:t>
      </w:r>
      <w:r w:rsidRPr="00A005E2">
        <w:rPr>
          <w:rFonts w:ascii="Times New Roman" w:hAnsi="Times New Roman" w:cs="Times New Roman"/>
          <w:i/>
          <w:sz w:val="24"/>
          <w:szCs w:val="24"/>
        </w:rPr>
        <w:t>Épopée Nord</w:t>
      </w:r>
      <w:r w:rsidRPr="00A005E2">
        <w:rPr>
          <w:rFonts w:ascii="Times New Roman" w:hAnsi="Times New Roman" w:cs="Times New Roman"/>
          <w:sz w:val="24"/>
          <w:szCs w:val="24"/>
        </w:rPr>
        <w:t xml:space="preserve"> par le Théâtre du Futur</w:t>
      </w:r>
      <w:r w:rsidRPr="00A005E2">
        <w:rPr>
          <w:rStyle w:val="Appelnotedebasdep"/>
          <w:rFonts w:ascii="Times New Roman" w:hAnsi="Times New Roman" w:cs="Times New Roman"/>
          <w:i/>
          <w:sz w:val="24"/>
          <w:szCs w:val="24"/>
        </w:rPr>
        <w:footnoteReference w:id="1"/>
      </w:r>
      <w:r w:rsidRPr="00A005E2">
        <w:rPr>
          <w:rFonts w:ascii="Times New Roman" w:hAnsi="Times New Roman" w:cs="Times New Roman"/>
          <w:i/>
          <w:sz w:val="24"/>
          <w:szCs w:val="24"/>
        </w:rPr>
        <w:t xml:space="preserve">, </w:t>
      </w:r>
      <w:r w:rsidRPr="00A005E2">
        <w:rPr>
          <w:rFonts w:ascii="Times New Roman" w:hAnsi="Times New Roman" w:cs="Times New Roman"/>
          <w:sz w:val="24"/>
          <w:szCs w:val="24"/>
        </w:rPr>
        <w:t>le « </w:t>
      </w:r>
      <w:proofErr w:type="spellStart"/>
      <w:r w:rsidRPr="00A005E2">
        <w:rPr>
          <w:rFonts w:ascii="Times New Roman" w:hAnsi="Times New Roman" w:cs="Times New Roman"/>
          <w:i/>
          <w:sz w:val="24"/>
          <w:szCs w:val="24"/>
        </w:rPr>
        <w:t>Yâb</w:t>
      </w:r>
      <w:proofErr w:type="spellEnd"/>
      <w:r w:rsidR="00E1348E" w:rsidRPr="00A005E2">
        <w:rPr>
          <w:rFonts w:ascii="Times New Roman" w:hAnsi="Times New Roman" w:cs="Times New Roman"/>
          <w:sz w:val="24"/>
          <w:szCs w:val="24"/>
        </w:rPr>
        <w:t> »</w:t>
      </w:r>
      <w:r w:rsidRPr="00A005E2">
        <w:rPr>
          <w:rFonts w:ascii="Times New Roman" w:hAnsi="Times New Roman" w:cs="Times New Roman"/>
          <w:sz w:val="24"/>
          <w:szCs w:val="24"/>
        </w:rPr>
        <w:t xml:space="preserve"> </w:t>
      </w:r>
      <w:r w:rsidR="00E1348E" w:rsidRPr="00A005E2">
        <w:rPr>
          <w:rFonts w:ascii="Times New Roman" w:hAnsi="Times New Roman" w:cs="Times New Roman"/>
          <w:sz w:val="24"/>
          <w:szCs w:val="24"/>
        </w:rPr>
        <w:t>utilise une figure de style particulière</w:t>
      </w:r>
      <w:r w:rsidRPr="00A005E2">
        <w:rPr>
          <w:rFonts w:ascii="Times New Roman" w:hAnsi="Times New Roman" w:cs="Times New Roman"/>
          <w:sz w:val="24"/>
          <w:szCs w:val="24"/>
        </w:rPr>
        <w:t xml:space="preserve"> pour définir la créature purement québécoise. « Le Québec, c’est une </w:t>
      </w:r>
      <w:proofErr w:type="spellStart"/>
      <w:r w:rsidRPr="00A005E2">
        <w:rPr>
          <w:rFonts w:ascii="Times New Roman" w:hAnsi="Times New Roman" w:cs="Times New Roman"/>
          <w:i/>
          <w:sz w:val="24"/>
          <w:szCs w:val="24"/>
        </w:rPr>
        <w:t>matante</w:t>
      </w:r>
      <w:proofErr w:type="spellEnd"/>
      <w:r w:rsidRPr="00A005E2">
        <w:rPr>
          <w:rFonts w:ascii="Times New Roman" w:hAnsi="Times New Roman" w:cs="Times New Roman"/>
          <w:sz w:val="24"/>
          <w:szCs w:val="24"/>
        </w:rPr>
        <w:t xml:space="preserve">. […]Vous êtes un peu </w:t>
      </w:r>
      <w:r w:rsidRPr="00A005E2">
        <w:rPr>
          <w:rFonts w:ascii="Times New Roman" w:hAnsi="Times New Roman" w:cs="Times New Roman"/>
          <w:i/>
          <w:sz w:val="24"/>
          <w:szCs w:val="24"/>
        </w:rPr>
        <w:t>quétaine</w:t>
      </w:r>
      <w:r w:rsidRPr="00A005E2">
        <w:rPr>
          <w:rFonts w:ascii="Times New Roman" w:hAnsi="Times New Roman" w:cs="Times New Roman"/>
          <w:sz w:val="24"/>
          <w:szCs w:val="24"/>
        </w:rPr>
        <w:t xml:space="preserve">, mais très chaleureux. Rapidement familier, vous vous méfiez du monde éduqué </w:t>
      </w:r>
      <w:r w:rsidRPr="00A005E2">
        <w:rPr>
          <w:rFonts w:ascii="Times New Roman" w:hAnsi="Times New Roman" w:cs="Times New Roman"/>
          <w:i/>
          <w:sz w:val="24"/>
          <w:szCs w:val="24"/>
        </w:rPr>
        <w:t>pis</w:t>
      </w:r>
      <w:r w:rsidRPr="00A005E2">
        <w:rPr>
          <w:rFonts w:ascii="Times New Roman" w:hAnsi="Times New Roman" w:cs="Times New Roman"/>
          <w:sz w:val="24"/>
          <w:szCs w:val="24"/>
        </w:rPr>
        <w:t xml:space="preserve"> des différends, en général. Mais </w:t>
      </w:r>
      <w:proofErr w:type="gramStart"/>
      <w:r w:rsidRPr="00A005E2">
        <w:rPr>
          <w:rFonts w:ascii="Times New Roman" w:hAnsi="Times New Roman" w:cs="Times New Roman"/>
          <w:sz w:val="24"/>
          <w:szCs w:val="24"/>
        </w:rPr>
        <w:t>vous avez</w:t>
      </w:r>
      <w:proofErr w:type="gramEnd"/>
      <w:r w:rsidRPr="00A005E2">
        <w:rPr>
          <w:rFonts w:ascii="Times New Roman" w:hAnsi="Times New Roman" w:cs="Times New Roman"/>
          <w:sz w:val="24"/>
          <w:szCs w:val="24"/>
        </w:rPr>
        <w:t xml:space="preserve"> pas peur de remettre le monde à leur place, par exemple, hein!</w:t>
      </w:r>
      <w:r w:rsidRPr="00A005E2">
        <w:rPr>
          <w:rStyle w:val="Appelnotedebasdep"/>
          <w:rFonts w:ascii="Times New Roman" w:hAnsi="Times New Roman" w:cs="Times New Roman"/>
          <w:sz w:val="24"/>
          <w:szCs w:val="24"/>
        </w:rPr>
        <w:footnoteReference w:id="2"/>
      </w:r>
      <w:r w:rsidRPr="00A005E2">
        <w:rPr>
          <w:rFonts w:ascii="Times New Roman" w:hAnsi="Times New Roman" w:cs="Times New Roman"/>
          <w:sz w:val="24"/>
          <w:szCs w:val="24"/>
        </w:rPr>
        <w:t xml:space="preserve"> » </w:t>
      </w:r>
      <w:r w:rsidR="00E1348E" w:rsidRPr="00A005E2">
        <w:rPr>
          <w:rFonts w:ascii="Times New Roman" w:hAnsi="Times New Roman" w:cs="Times New Roman"/>
          <w:sz w:val="24"/>
          <w:szCs w:val="24"/>
        </w:rPr>
        <w:t>Ici, le dénominatif « </w:t>
      </w:r>
      <w:proofErr w:type="spellStart"/>
      <w:r w:rsidR="00E1348E" w:rsidRPr="00A005E2">
        <w:rPr>
          <w:rFonts w:ascii="Times New Roman" w:hAnsi="Times New Roman" w:cs="Times New Roman"/>
          <w:i/>
          <w:sz w:val="24"/>
          <w:szCs w:val="24"/>
        </w:rPr>
        <w:t>matante</w:t>
      </w:r>
      <w:proofErr w:type="spellEnd"/>
      <w:r w:rsidR="00E1348E" w:rsidRPr="00A005E2">
        <w:rPr>
          <w:rFonts w:ascii="Times New Roman" w:hAnsi="Times New Roman" w:cs="Times New Roman"/>
          <w:sz w:val="24"/>
          <w:szCs w:val="24"/>
        </w:rPr>
        <w:t> »</w:t>
      </w:r>
      <w:r w:rsidR="00E1348E" w:rsidRPr="00A005E2">
        <w:rPr>
          <w:rFonts w:ascii="Times New Roman" w:hAnsi="Times New Roman" w:cs="Times New Roman"/>
          <w:i/>
          <w:sz w:val="24"/>
          <w:szCs w:val="24"/>
        </w:rPr>
        <w:t xml:space="preserve"> </w:t>
      </w:r>
      <w:r w:rsidR="00E1348E" w:rsidRPr="00A005E2">
        <w:rPr>
          <w:rFonts w:ascii="Times New Roman" w:hAnsi="Times New Roman" w:cs="Times New Roman"/>
          <w:sz w:val="24"/>
          <w:szCs w:val="24"/>
        </w:rPr>
        <w:t xml:space="preserve">désigne précisément la tante d’une famille. </w:t>
      </w:r>
      <w:r w:rsidRPr="00A005E2">
        <w:rPr>
          <w:rFonts w:ascii="Times New Roman" w:hAnsi="Times New Roman" w:cs="Times New Roman"/>
          <w:sz w:val="24"/>
          <w:szCs w:val="24"/>
        </w:rPr>
        <w:t>Cette figuration du fait québécois est une pratique qui est assez courante dans les arts performatifs québécois.</w:t>
      </w:r>
      <w:r w:rsidRPr="00A005E2">
        <w:rPr>
          <w:rStyle w:val="Appelnotedebasdep"/>
          <w:rFonts w:ascii="Times New Roman" w:hAnsi="Times New Roman" w:cs="Times New Roman"/>
          <w:sz w:val="24"/>
          <w:szCs w:val="24"/>
        </w:rPr>
        <w:footnoteReference w:id="3"/>
      </w:r>
      <w:r w:rsidRPr="00A005E2">
        <w:rPr>
          <w:rFonts w:ascii="Times New Roman" w:hAnsi="Times New Roman" w:cs="Times New Roman"/>
          <w:iCs/>
          <w:sz w:val="24"/>
          <w:szCs w:val="24"/>
        </w:rPr>
        <w:t xml:space="preserve"> D’un point de vue plus théorique, cette personnification du Québec peut se résumer en ces mots.</w:t>
      </w:r>
    </w:p>
    <w:p w:rsidR="00AC27D4" w:rsidRPr="00A005E2" w:rsidRDefault="00AC27D4" w:rsidP="00A005E2">
      <w:pPr>
        <w:pStyle w:val="Citation"/>
        <w:spacing w:after="0" w:line="480" w:lineRule="auto"/>
        <w:jc w:val="both"/>
        <w:rPr>
          <w:rFonts w:ascii="Times New Roman" w:hAnsi="Times New Roman" w:cs="Times New Roman"/>
          <w:i w:val="0"/>
          <w:color w:val="auto"/>
          <w:sz w:val="24"/>
          <w:szCs w:val="24"/>
        </w:rPr>
      </w:pPr>
      <w:r w:rsidRPr="00A005E2">
        <w:rPr>
          <w:rFonts w:ascii="Times New Roman" w:hAnsi="Times New Roman" w:cs="Times New Roman"/>
          <w:i w:val="0"/>
          <w:color w:val="auto"/>
          <w:sz w:val="24"/>
          <w:szCs w:val="24"/>
        </w:rPr>
        <w:t>Assumer la douleur, cela implique pour la société québécoise contemporaine qu’elle refuse de choisir entre l’universalisme politique abstrait et le particularisme culturel borné, ces deux tentations symétriques de notre conscience historique; qu’elle refuse de transformer « un des deux termes de l’ambiguïté en un postulat » pour prendre le risque de vivre et de penser à partir d’elle-même, </w:t>
      </w:r>
      <w:r w:rsidR="0036318E" w:rsidRPr="00A005E2">
        <w:rPr>
          <w:rFonts w:ascii="Times New Roman" w:hAnsi="Times New Roman" w:cs="Times New Roman"/>
          <w:i w:val="0"/>
          <w:color w:val="auto"/>
          <w:sz w:val="24"/>
          <w:szCs w:val="24"/>
        </w:rPr>
        <w:t>«</w:t>
      </w:r>
      <w:r w:rsidRPr="00A005E2">
        <w:rPr>
          <w:rFonts w:ascii="Times New Roman" w:hAnsi="Times New Roman" w:cs="Times New Roman"/>
          <w:i w:val="0"/>
          <w:color w:val="auto"/>
          <w:sz w:val="24"/>
          <w:szCs w:val="24"/>
        </w:rPr>
        <w:t> dans la continuité et dans la rupture</w:t>
      </w:r>
      <w:r w:rsidR="0036318E" w:rsidRPr="00A005E2">
        <w:rPr>
          <w:rFonts w:ascii="Times New Roman" w:hAnsi="Times New Roman" w:cs="Times New Roman"/>
          <w:i w:val="0"/>
          <w:color w:val="auto"/>
          <w:sz w:val="24"/>
          <w:szCs w:val="24"/>
        </w:rPr>
        <w:t> »</w:t>
      </w:r>
      <w:r w:rsidRPr="00A005E2">
        <w:rPr>
          <w:rFonts w:ascii="Times New Roman" w:hAnsi="Times New Roman" w:cs="Times New Roman"/>
          <w:i w:val="0"/>
          <w:color w:val="auto"/>
          <w:sz w:val="24"/>
          <w:szCs w:val="24"/>
        </w:rPr>
        <w:t xml:space="preserve"> (p. 180). </w:t>
      </w:r>
      <w:r w:rsidRPr="00A005E2">
        <w:rPr>
          <w:rStyle w:val="Appelnotedebasdep"/>
          <w:rFonts w:ascii="Times New Roman" w:hAnsi="Times New Roman" w:cs="Times New Roman"/>
          <w:i w:val="0"/>
          <w:color w:val="auto"/>
          <w:sz w:val="24"/>
          <w:szCs w:val="24"/>
          <w:vertAlign w:val="baseline"/>
        </w:rPr>
        <w:footnoteReference w:id="4"/>
      </w:r>
    </w:p>
    <w:p w:rsidR="005343F7" w:rsidRPr="00A005E2" w:rsidRDefault="005343F7" w:rsidP="00A005E2">
      <w:pPr>
        <w:spacing w:after="0" w:line="480" w:lineRule="auto"/>
        <w:ind w:firstLine="708"/>
        <w:jc w:val="both"/>
        <w:rPr>
          <w:rFonts w:ascii="Times New Roman" w:hAnsi="Times New Roman" w:cs="Times New Roman"/>
          <w:sz w:val="24"/>
          <w:szCs w:val="24"/>
        </w:rPr>
      </w:pPr>
    </w:p>
    <w:p w:rsidR="005343F7" w:rsidRPr="00A005E2" w:rsidRDefault="00F81463" w:rsidP="00A005E2">
      <w:pPr>
        <w:spacing w:after="0" w:line="480" w:lineRule="auto"/>
        <w:ind w:firstLine="708"/>
        <w:jc w:val="both"/>
        <w:rPr>
          <w:rFonts w:ascii="Times New Roman" w:hAnsi="Times New Roman" w:cs="Times New Roman"/>
          <w:sz w:val="24"/>
          <w:szCs w:val="24"/>
        </w:rPr>
      </w:pPr>
      <w:r w:rsidRPr="00A005E2">
        <w:rPr>
          <w:rFonts w:ascii="Times New Roman" w:hAnsi="Times New Roman" w:cs="Times New Roman"/>
          <w:sz w:val="24"/>
          <w:szCs w:val="24"/>
        </w:rPr>
        <w:lastRenderedPageBreak/>
        <w:t>D</w:t>
      </w:r>
      <w:r w:rsidR="00251A03" w:rsidRPr="00A005E2">
        <w:rPr>
          <w:rFonts w:ascii="Times New Roman" w:hAnsi="Times New Roman" w:cs="Times New Roman"/>
          <w:sz w:val="24"/>
          <w:szCs w:val="24"/>
        </w:rPr>
        <w:t>’</w:t>
      </w:r>
      <w:r w:rsidRPr="00A005E2">
        <w:rPr>
          <w:rFonts w:ascii="Times New Roman" w:hAnsi="Times New Roman" w:cs="Times New Roman"/>
          <w:sz w:val="24"/>
          <w:szCs w:val="24"/>
        </w:rPr>
        <w:t>un point de vue culturel</w:t>
      </w:r>
      <w:r w:rsidR="00AC27D4" w:rsidRPr="00A005E2">
        <w:rPr>
          <w:rFonts w:ascii="Times New Roman" w:hAnsi="Times New Roman" w:cs="Times New Roman"/>
          <w:sz w:val="24"/>
          <w:szCs w:val="24"/>
        </w:rPr>
        <w:t xml:space="preserve">, le Québec est </w:t>
      </w:r>
      <w:r w:rsidRPr="00A005E2">
        <w:rPr>
          <w:rFonts w:ascii="Times New Roman" w:hAnsi="Times New Roman" w:cs="Times New Roman"/>
          <w:sz w:val="24"/>
          <w:szCs w:val="24"/>
        </w:rPr>
        <w:t xml:space="preserve">donc </w:t>
      </w:r>
      <w:r w:rsidR="00AC27D4" w:rsidRPr="00A005E2">
        <w:rPr>
          <w:rFonts w:ascii="Times New Roman" w:hAnsi="Times New Roman" w:cs="Times New Roman"/>
          <w:sz w:val="24"/>
          <w:szCs w:val="24"/>
        </w:rPr>
        <w:t>pris</w:t>
      </w:r>
      <w:r w:rsidR="00AA7AC4" w:rsidRPr="00A005E2">
        <w:rPr>
          <w:rFonts w:ascii="Times New Roman" w:hAnsi="Times New Roman" w:cs="Times New Roman"/>
          <w:sz w:val="24"/>
          <w:szCs w:val="24"/>
        </w:rPr>
        <w:t xml:space="preserve"> entre un universalism</w:t>
      </w:r>
      <w:r w:rsidR="00AC27D4" w:rsidRPr="00A005E2">
        <w:rPr>
          <w:rFonts w:ascii="Times New Roman" w:hAnsi="Times New Roman" w:cs="Times New Roman"/>
          <w:sz w:val="24"/>
          <w:szCs w:val="24"/>
        </w:rPr>
        <w:t xml:space="preserve">e </w:t>
      </w:r>
      <w:r w:rsidR="00AA7AC4" w:rsidRPr="00A005E2">
        <w:rPr>
          <w:rFonts w:ascii="Times New Roman" w:hAnsi="Times New Roman" w:cs="Times New Roman"/>
          <w:sz w:val="24"/>
          <w:szCs w:val="24"/>
        </w:rPr>
        <w:t>et</w:t>
      </w:r>
      <w:r w:rsidR="000C5A25" w:rsidRPr="00A005E2">
        <w:rPr>
          <w:rFonts w:ascii="Times New Roman" w:hAnsi="Times New Roman" w:cs="Times New Roman"/>
          <w:sz w:val="24"/>
          <w:szCs w:val="24"/>
        </w:rPr>
        <w:t xml:space="preserve"> un</w:t>
      </w:r>
      <w:r w:rsidR="00AA7AC4" w:rsidRPr="00A005E2">
        <w:rPr>
          <w:rFonts w:ascii="Times New Roman" w:hAnsi="Times New Roman" w:cs="Times New Roman"/>
          <w:sz w:val="24"/>
          <w:szCs w:val="24"/>
        </w:rPr>
        <w:t xml:space="preserve"> nationalism</w:t>
      </w:r>
      <w:r w:rsidR="00FD293B" w:rsidRPr="00A005E2">
        <w:rPr>
          <w:rFonts w:ascii="Times New Roman" w:hAnsi="Times New Roman" w:cs="Times New Roman"/>
          <w:sz w:val="24"/>
          <w:szCs w:val="24"/>
        </w:rPr>
        <w:t>e</w:t>
      </w:r>
      <w:r w:rsidRPr="00A005E2">
        <w:rPr>
          <w:rFonts w:ascii="Times New Roman" w:hAnsi="Times New Roman" w:cs="Times New Roman"/>
          <w:sz w:val="24"/>
          <w:szCs w:val="24"/>
        </w:rPr>
        <w:t xml:space="preserve"> d</w:t>
      </w:r>
      <w:r w:rsidR="00251A03" w:rsidRPr="00A005E2">
        <w:rPr>
          <w:rFonts w:ascii="Times New Roman" w:hAnsi="Times New Roman" w:cs="Times New Roman"/>
          <w:sz w:val="24"/>
          <w:szCs w:val="24"/>
        </w:rPr>
        <w:t>’</w:t>
      </w:r>
      <w:r w:rsidRPr="00A005E2">
        <w:rPr>
          <w:rFonts w:ascii="Times New Roman" w:hAnsi="Times New Roman" w:cs="Times New Roman"/>
          <w:sz w:val="24"/>
          <w:szCs w:val="24"/>
        </w:rPr>
        <w:t>elle-même</w:t>
      </w:r>
      <w:r w:rsidR="000C5A25" w:rsidRPr="00A005E2">
        <w:rPr>
          <w:rFonts w:ascii="Times New Roman" w:hAnsi="Times New Roman" w:cs="Times New Roman"/>
          <w:sz w:val="24"/>
          <w:szCs w:val="24"/>
        </w:rPr>
        <w:t>. En fait, elle est prise entre</w:t>
      </w:r>
      <w:r w:rsidR="00FD293B" w:rsidRPr="00A005E2">
        <w:rPr>
          <w:rFonts w:ascii="Times New Roman" w:hAnsi="Times New Roman" w:cs="Times New Roman"/>
          <w:sz w:val="24"/>
          <w:szCs w:val="24"/>
        </w:rPr>
        <w:t xml:space="preserve"> une définition </w:t>
      </w:r>
      <w:r w:rsidR="005343F7" w:rsidRPr="00A005E2">
        <w:rPr>
          <w:rFonts w:ascii="Times New Roman" w:hAnsi="Times New Roman" w:cs="Times New Roman"/>
          <w:sz w:val="24"/>
          <w:szCs w:val="24"/>
        </w:rPr>
        <w:t xml:space="preserve">d’elle-même </w:t>
      </w:r>
      <w:r w:rsidR="00AC27D4" w:rsidRPr="00A005E2">
        <w:rPr>
          <w:rFonts w:ascii="Times New Roman" w:hAnsi="Times New Roman" w:cs="Times New Roman"/>
          <w:sz w:val="24"/>
          <w:szCs w:val="24"/>
        </w:rPr>
        <w:t>co</w:t>
      </w:r>
      <w:r w:rsidR="00AA7AC4" w:rsidRPr="00A005E2">
        <w:rPr>
          <w:rFonts w:ascii="Times New Roman" w:hAnsi="Times New Roman" w:cs="Times New Roman"/>
          <w:sz w:val="24"/>
          <w:szCs w:val="24"/>
        </w:rPr>
        <w:t>mme un peuple sans réel</w:t>
      </w:r>
      <w:r w:rsidR="00251A03" w:rsidRPr="00A005E2">
        <w:rPr>
          <w:rFonts w:ascii="Times New Roman" w:hAnsi="Times New Roman" w:cs="Times New Roman"/>
          <w:sz w:val="24"/>
          <w:szCs w:val="24"/>
        </w:rPr>
        <w:t>le</w:t>
      </w:r>
      <w:r w:rsidR="00AA7AC4" w:rsidRPr="00A005E2">
        <w:rPr>
          <w:rFonts w:ascii="Times New Roman" w:hAnsi="Times New Roman" w:cs="Times New Roman"/>
          <w:sz w:val="24"/>
          <w:szCs w:val="24"/>
        </w:rPr>
        <w:t xml:space="preserve"> particularité</w:t>
      </w:r>
      <w:r w:rsidR="00AC27D4" w:rsidRPr="00A005E2">
        <w:rPr>
          <w:rFonts w:ascii="Times New Roman" w:hAnsi="Times New Roman" w:cs="Times New Roman"/>
          <w:sz w:val="24"/>
          <w:szCs w:val="24"/>
        </w:rPr>
        <w:t xml:space="preserve"> qui la distingue et une vision</w:t>
      </w:r>
      <w:r w:rsidR="00FD293B" w:rsidRPr="00A005E2">
        <w:rPr>
          <w:rFonts w:ascii="Times New Roman" w:hAnsi="Times New Roman" w:cs="Times New Roman"/>
          <w:sz w:val="24"/>
          <w:szCs w:val="24"/>
        </w:rPr>
        <w:t xml:space="preserve"> </w:t>
      </w:r>
      <w:r w:rsidR="005343F7" w:rsidRPr="00A005E2">
        <w:rPr>
          <w:rFonts w:ascii="Times New Roman" w:hAnsi="Times New Roman" w:cs="Times New Roman"/>
          <w:sz w:val="24"/>
          <w:szCs w:val="24"/>
        </w:rPr>
        <w:t xml:space="preserve">d’elle-même </w:t>
      </w:r>
      <w:r w:rsidR="00AC27D4" w:rsidRPr="00A005E2">
        <w:rPr>
          <w:rFonts w:ascii="Times New Roman" w:hAnsi="Times New Roman" w:cs="Times New Roman"/>
          <w:sz w:val="24"/>
          <w:szCs w:val="24"/>
        </w:rPr>
        <w:t>qui</w:t>
      </w:r>
      <w:r w:rsidR="00566759" w:rsidRPr="00A005E2">
        <w:rPr>
          <w:rFonts w:ascii="Times New Roman" w:hAnsi="Times New Roman" w:cs="Times New Roman"/>
          <w:sz w:val="24"/>
          <w:szCs w:val="24"/>
        </w:rPr>
        <w:t xml:space="preserve"> met l’accent</w:t>
      </w:r>
      <w:r w:rsidR="00AC27D4" w:rsidRPr="00A005E2">
        <w:rPr>
          <w:rFonts w:ascii="Times New Roman" w:hAnsi="Times New Roman" w:cs="Times New Roman"/>
          <w:sz w:val="24"/>
          <w:szCs w:val="24"/>
        </w:rPr>
        <w:t xml:space="preserve"> sur la non-remise en question du fait québécois. Une fois ces pièces mises ensemble, le rapprochement entre la contradiction de l’accueil teinté de méfiance envers les étrangers de la figure de la </w:t>
      </w:r>
      <w:proofErr w:type="spellStart"/>
      <w:r w:rsidR="00AC27D4" w:rsidRPr="00A005E2">
        <w:rPr>
          <w:rFonts w:ascii="Times New Roman" w:hAnsi="Times New Roman" w:cs="Times New Roman"/>
          <w:i/>
          <w:sz w:val="24"/>
          <w:szCs w:val="24"/>
        </w:rPr>
        <w:t>matante</w:t>
      </w:r>
      <w:proofErr w:type="spellEnd"/>
      <w:r w:rsidR="00AC27D4" w:rsidRPr="00A005E2">
        <w:rPr>
          <w:rFonts w:ascii="Times New Roman" w:hAnsi="Times New Roman" w:cs="Times New Roman"/>
          <w:sz w:val="24"/>
          <w:szCs w:val="24"/>
        </w:rPr>
        <w:t xml:space="preserve"> et de la dichotomie de l’universalisme au particularisme s’opère naturellement. </w:t>
      </w:r>
    </w:p>
    <w:p w:rsidR="00AC27D4" w:rsidRPr="00A005E2" w:rsidRDefault="00AC27D4" w:rsidP="00A005E2">
      <w:pPr>
        <w:spacing w:after="0" w:line="480" w:lineRule="auto"/>
        <w:ind w:firstLine="708"/>
        <w:jc w:val="both"/>
        <w:rPr>
          <w:rFonts w:ascii="Times New Roman" w:hAnsi="Times New Roman" w:cs="Times New Roman"/>
          <w:sz w:val="24"/>
          <w:szCs w:val="24"/>
        </w:rPr>
      </w:pPr>
      <w:r w:rsidRPr="00A005E2">
        <w:rPr>
          <w:rFonts w:ascii="Times New Roman" w:hAnsi="Times New Roman" w:cs="Times New Roman"/>
          <w:sz w:val="24"/>
          <w:szCs w:val="24"/>
        </w:rPr>
        <w:t>Cependant, malgré ces analogies artistiques, aucune constitution, outil essentiel à l</w:t>
      </w:r>
      <w:r w:rsidR="006D7080" w:rsidRPr="00A005E2">
        <w:rPr>
          <w:rFonts w:ascii="Times New Roman" w:hAnsi="Times New Roman" w:cs="Times New Roman"/>
          <w:sz w:val="24"/>
          <w:szCs w:val="24"/>
        </w:rPr>
        <w:t>’</w:t>
      </w:r>
      <w:r w:rsidRPr="00A005E2">
        <w:rPr>
          <w:rFonts w:ascii="Times New Roman" w:hAnsi="Times New Roman" w:cs="Times New Roman"/>
          <w:sz w:val="24"/>
          <w:szCs w:val="24"/>
        </w:rPr>
        <w:t>officialisation légale d</w:t>
      </w:r>
      <w:r w:rsidR="006D7080" w:rsidRPr="00A005E2">
        <w:rPr>
          <w:rFonts w:ascii="Times New Roman" w:hAnsi="Times New Roman" w:cs="Times New Roman"/>
          <w:sz w:val="24"/>
          <w:szCs w:val="24"/>
        </w:rPr>
        <w:t>’</w:t>
      </w:r>
      <w:r w:rsidRPr="00A005E2">
        <w:rPr>
          <w:rFonts w:ascii="Times New Roman" w:hAnsi="Times New Roman" w:cs="Times New Roman"/>
          <w:sz w:val="24"/>
          <w:szCs w:val="24"/>
        </w:rPr>
        <w:t>une identité nationale, n</w:t>
      </w:r>
      <w:r w:rsidR="006D7080" w:rsidRPr="00A005E2">
        <w:rPr>
          <w:rFonts w:ascii="Times New Roman" w:hAnsi="Times New Roman" w:cs="Times New Roman"/>
          <w:sz w:val="24"/>
          <w:szCs w:val="24"/>
        </w:rPr>
        <w:t>’</w:t>
      </w:r>
      <w:r w:rsidRPr="00A005E2">
        <w:rPr>
          <w:rFonts w:ascii="Times New Roman" w:hAnsi="Times New Roman" w:cs="Times New Roman"/>
          <w:sz w:val="24"/>
          <w:szCs w:val="24"/>
        </w:rPr>
        <w:t>a été adopté</w:t>
      </w:r>
      <w:r w:rsidR="006A50C9" w:rsidRPr="00A005E2">
        <w:rPr>
          <w:rFonts w:ascii="Times New Roman" w:hAnsi="Times New Roman" w:cs="Times New Roman"/>
          <w:sz w:val="24"/>
          <w:szCs w:val="24"/>
        </w:rPr>
        <w:t>e</w:t>
      </w:r>
      <w:r w:rsidRPr="00A005E2">
        <w:rPr>
          <w:rFonts w:ascii="Times New Roman" w:hAnsi="Times New Roman" w:cs="Times New Roman"/>
          <w:sz w:val="24"/>
          <w:szCs w:val="24"/>
        </w:rPr>
        <w:t xml:space="preserve"> à l’Assemblée du Québec. Christian Lapointe, avec sa compagnie de théâtre « Carte Blanche » tente, en ce moment même, de remédier à cette situation avec leur nouvelle création « Constituons », exercice de démocratie par l</w:t>
      </w:r>
      <w:r w:rsidR="00F81463" w:rsidRPr="00A005E2">
        <w:rPr>
          <w:rFonts w:ascii="Times New Roman" w:hAnsi="Times New Roman" w:cs="Times New Roman"/>
          <w:sz w:val="24"/>
          <w:szCs w:val="24"/>
        </w:rPr>
        <w:t>’</w:t>
      </w:r>
      <w:r w:rsidR="00AA7AC4" w:rsidRPr="00A005E2">
        <w:rPr>
          <w:rFonts w:ascii="Times New Roman" w:hAnsi="Times New Roman" w:cs="Times New Roman"/>
          <w:sz w:val="24"/>
          <w:szCs w:val="24"/>
        </w:rPr>
        <w:t xml:space="preserve">élaboration </w:t>
      </w:r>
      <w:r w:rsidRPr="00A005E2">
        <w:rPr>
          <w:rFonts w:ascii="Times New Roman" w:hAnsi="Times New Roman" w:cs="Times New Roman"/>
          <w:sz w:val="24"/>
          <w:szCs w:val="24"/>
        </w:rPr>
        <w:t xml:space="preserve">d’une constitution du Québec. « Constituons », malgré son caractère politique, reste du théâtre. C’est une simulation. De plus, la grande erreur que firent beaucoup d’artistes québécois fut de considérer seulement la communauté franco-canadienne </w:t>
      </w:r>
      <w:r w:rsidR="005343F7" w:rsidRPr="00A005E2">
        <w:rPr>
          <w:rFonts w:ascii="Times New Roman" w:hAnsi="Times New Roman" w:cs="Times New Roman"/>
          <w:sz w:val="24"/>
          <w:szCs w:val="24"/>
        </w:rPr>
        <w:t xml:space="preserve">hors </w:t>
      </w:r>
      <w:r w:rsidRPr="00A005E2">
        <w:rPr>
          <w:rFonts w:ascii="Times New Roman" w:hAnsi="Times New Roman" w:cs="Times New Roman"/>
          <w:sz w:val="24"/>
          <w:szCs w:val="24"/>
        </w:rPr>
        <w:t>Québec. En examinant, donc, le travail de l’identité nationale du Québec</w:t>
      </w:r>
      <w:r w:rsidR="00251A03" w:rsidRPr="00A005E2">
        <w:rPr>
          <w:rFonts w:ascii="Times New Roman" w:hAnsi="Times New Roman" w:cs="Times New Roman"/>
          <w:sz w:val="24"/>
          <w:szCs w:val="24"/>
        </w:rPr>
        <w:t xml:space="preserve"> au théâtre</w:t>
      </w:r>
      <w:r w:rsidRPr="00A005E2">
        <w:rPr>
          <w:rFonts w:ascii="Times New Roman" w:hAnsi="Times New Roman" w:cs="Times New Roman"/>
          <w:sz w:val="24"/>
          <w:szCs w:val="24"/>
        </w:rPr>
        <w:t xml:space="preserve">, dans quels termes devrait-il être fait référence à la diversité culturelle du Québec dans le préambule? Le mémoire se précisera sur les productions théâtrales puisqu’un simple coup d’œil au répertoire </w:t>
      </w:r>
      <w:r w:rsidR="00AA7AC4" w:rsidRPr="00A005E2">
        <w:rPr>
          <w:rFonts w:ascii="Times New Roman" w:hAnsi="Times New Roman" w:cs="Times New Roman"/>
          <w:sz w:val="24"/>
          <w:szCs w:val="24"/>
        </w:rPr>
        <w:t xml:space="preserve">dramatique </w:t>
      </w:r>
      <w:r w:rsidRPr="00A005E2">
        <w:rPr>
          <w:rFonts w:ascii="Times New Roman" w:hAnsi="Times New Roman" w:cs="Times New Roman"/>
          <w:sz w:val="24"/>
          <w:szCs w:val="24"/>
        </w:rPr>
        <w:t xml:space="preserve">du Québec permet de se rendre compte que l’identité culturelle du Québec fut un sujet qui </w:t>
      </w:r>
      <w:r w:rsidR="00566759" w:rsidRPr="00A005E2">
        <w:rPr>
          <w:rFonts w:ascii="Times New Roman" w:hAnsi="Times New Roman" w:cs="Times New Roman"/>
          <w:sz w:val="24"/>
          <w:szCs w:val="24"/>
        </w:rPr>
        <w:t xml:space="preserve">fut un objet d’inspiration pour </w:t>
      </w:r>
      <w:r w:rsidRPr="00A005E2">
        <w:rPr>
          <w:rFonts w:ascii="Times New Roman" w:hAnsi="Times New Roman" w:cs="Times New Roman"/>
          <w:sz w:val="24"/>
          <w:szCs w:val="24"/>
        </w:rPr>
        <w:t>plus d’un artiste de la scèn</w:t>
      </w:r>
      <w:r w:rsidR="00566759" w:rsidRPr="00A005E2">
        <w:rPr>
          <w:rFonts w:ascii="Times New Roman" w:hAnsi="Times New Roman" w:cs="Times New Roman"/>
          <w:sz w:val="24"/>
          <w:szCs w:val="24"/>
        </w:rPr>
        <w:t>e québécois</w:t>
      </w:r>
      <w:r w:rsidRPr="00A005E2">
        <w:rPr>
          <w:rFonts w:ascii="Times New Roman" w:hAnsi="Times New Roman" w:cs="Times New Roman"/>
          <w:sz w:val="24"/>
          <w:szCs w:val="24"/>
        </w:rPr>
        <w:t>e. De plus, puisqu’il ne reste presque rien d</w:t>
      </w:r>
      <w:r w:rsidR="00AA7AC4" w:rsidRPr="00A005E2">
        <w:rPr>
          <w:rFonts w:ascii="Times New Roman" w:hAnsi="Times New Roman" w:cs="Times New Roman"/>
          <w:sz w:val="24"/>
          <w:szCs w:val="24"/>
        </w:rPr>
        <w:t xml:space="preserve">e </w:t>
      </w:r>
      <w:r w:rsidRPr="00A005E2">
        <w:rPr>
          <w:rFonts w:ascii="Times New Roman" w:hAnsi="Times New Roman" w:cs="Times New Roman"/>
          <w:sz w:val="24"/>
          <w:szCs w:val="24"/>
        </w:rPr>
        <w:t xml:space="preserve">qui se faisait </w:t>
      </w:r>
      <w:r w:rsidR="00AA7AC4" w:rsidRPr="00A005E2">
        <w:rPr>
          <w:rFonts w:ascii="Times New Roman" w:hAnsi="Times New Roman" w:cs="Times New Roman"/>
          <w:sz w:val="24"/>
          <w:szCs w:val="24"/>
        </w:rPr>
        <w:t xml:space="preserve">sur </w:t>
      </w:r>
      <w:r w:rsidR="00251A03" w:rsidRPr="00A005E2">
        <w:rPr>
          <w:rFonts w:ascii="Times New Roman" w:hAnsi="Times New Roman" w:cs="Times New Roman"/>
          <w:sz w:val="24"/>
          <w:szCs w:val="24"/>
        </w:rPr>
        <w:t>la</w:t>
      </w:r>
      <w:r w:rsidR="00AA7AC4" w:rsidRPr="00A005E2">
        <w:rPr>
          <w:rFonts w:ascii="Times New Roman" w:hAnsi="Times New Roman" w:cs="Times New Roman"/>
          <w:sz w:val="24"/>
          <w:szCs w:val="24"/>
        </w:rPr>
        <w:t xml:space="preserve"> scène de</w:t>
      </w:r>
      <w:r w:rsidRPr="00A005E2">
        <w:rPr>
          <w:rFonts w:ascii="Times New Roman" w:hAnsi="Times New Roman" w:cs="Times New Roman"/>
          <w:sz w:val="24"/>
          <w:szCs w:val="24"/>
        </w:rPr>
        <w:t xml:space="preserve"> Nouvelle-France, l’examen commencera </w:t>
      </w:r>
      <w:r w:rsidR="00AA7AC4" w:rsidRPr="00A005E2">
        <w:rPr>
          <w:rFonts w:ascii="Times New Roman" w:hAnsi="Times New Roman" w:cs="Times New Roman"/>
          <w:sz w:val="24"/>
          <w:szCs w:val="24"/>
        </w:rPr>
        <w:t>par</w:t>
      </w:r>
      <w:r w:rsidRPr="00A005E2">
        <w:rPr>
          <w:rFonts w:ascii="Times New Roman" w:hAnsi="Times New Roman" w:cs="Times New Roman"/>
          <w:sz w:val="24"/>
          <w:szCs w:val="24"/>
        </w:rPr>
        <w:t xml:space="preserve"> le renouveau du théâtre à partir des années 1800. Le mémoire basera son argumentaire à partir de l’article « Le théâtre </w:t>
      </w:r>
      <w:r w:rsidRPr="00A005E2">
        <w:rPr>
          <w:rFonts w:ascii="Times New Roman" w:hAnsi="Times New Roman" w:cs="Times New Roman"/>
          <w:sz w:val="24"/>
          <w:szCs w:val="24"/>
        </w:rPr>
        <w:lastRenderedPageBreak/>
        <w:t>québécois : une histoire de famille</w:t>
      </w:r>
      <w:r w:rsidRPr="00A005E2">
        <w:rPr>
          <w:rStyle w:val="Appelnotedebasdep"/>
          <w:rFonts w:ascii="Times New Roman" w:hAnsi="Times New Roman" w:cs="Times New Roman"/>
          <w:sz w:val="24"/>
          <w:szCs w:val="24"/>
        </w:rPr>
        <w:footnoteReference w:id="5"/>
      </w:r>
      <w:r w:rsidR="006D7080" w:rsidRPr="00A005E2">
        <w:rPr>
          <w:rFonts w:ascii="Times New Roman" w:hAnsi="Times New Roman" w:cs="Times New Roman"/>
          <w:sz w:val="24"/>
          <w:szCs w:val="24"/>
        </w:rPr>
        <w:t> </w:t>
      </w:r>
      <w:r w:rsidRPr="00A005E2">
        <w:rPr>
          <w:rFonts w:ascii="Times New Roman" w:hAnsi="Times New Roman" w:cs="Times New Roman"/>
          <w:sz w:val="24"/>
          <w:szCs w:val="24"/>
        </w:rPr>
        <w:t>». La réflexion se coupera en trois périodes. Il sera question de la période qui sera nommée « héroïsation de l’histoire du Québec ». La seconde période sera nommée « les pièces de cuisine ». Finalement, la troisième période sera nommée « le conteneur de l’</w:t>
      </w:r>
      <w:r w:rsidR="00566759" w:rsidRPr="00A005E2">
        <w:rPr>
          <w:rFonts w:ascii="Times New Roman" w:hAnsi="Times New Roman" w:cs="Times New Roman"/>
          <w:sz w:val="24"/>
          <w:szCs w:val="24"/>
        </w:rPr>
        <w:t>H</w:t>
      </w:r>
      <w:r w:rsidRPr="00A005E2">
        <w:rPr>
          <w:rFonts w:ascii="Times New Roman" w:hAnsi="Times New Roman" w:cs="Times New Roman"/>
          <w:sz w:val="24"/>
          <w:szCs w:val="24"/>
        </w:rPr>
        <w:t>istoire ». La conclusion servira à mettre en place une quatrième période qui sera nommée « le Québec rapaillé ». Cette période servira à déterminer en quels termes la diversité culturelle du Québec devrait être référencée dans le préambule.</w:t>
      </w:r>
    </w:p>
    <w:p w:rsidR="00AC27D4" w:rsidRPr="00A005E2" w:rsidRDefault="00FD293B" w:rsidP="00A005E2">
      <w:pPr>
        <w:autoSpaceDE w:val="0"/>
        <w:autoSpaceDN w:val="0"/>
        <w:adjustRightInd w:val="0"/>
        <w:spacing w:after="0" w:line="480" w:lineRule="auto"/>
        <w:ind w:firstLine="708"/>
        <w:jc w:val="both"/>
        <w:rPr>
          <w:rFonts w:ascii="Times New Roman" w:hAnsi="Times New Roman" w:cs="Times New Roman"/>
          <w:sz w:val="24"/>
          <w:szCs w:val="24"/>
        </w:rPr>
      </w:pPr>
      <w:r w:rsidRPr="00A005E2">
        <w:rPr>
          <w:rFonts w:ascii="Times New Roman" w:hAnsi="Times New Roman" w:cs="Times New Roman"/>
          <w:sz w:val="24"/>
          <w:szCs w:val="24"/>
        </w:rPr>
        <w:t>Bien</w:t>
      </w:r>
      <w:r w:rsidR="00AC27D4" w:rsidRPr="00A005E2">
        <w:rPr>
          <w:rFonts w:ascii="Times New Roman" w:hAnsi="Times New Roman" w:cs="Times New Roman"/>
          <w:sz w:val="24"/>
          <w:szCs w:val="24"/>
        </w:rPr>
        <w:t xml:space="preserve"> que des pièces à saveur patriotique aient été écrites et présenté</w:t>
      </w:r>
      <w:r w:rsidR="006A50C9" w:rsidRPr="00A005E2">
        <w:rPr>
          <w:rFonts w:ascii="Times New Roman" w:hAnsi="Times New Roman" w:cs="Times New Roman"/>
          <w:sz w:val="24"/>
          <w:szCs w:val="24"/>
        </w:rPr>
        <w:t>e</w:t>
      </w:r>
      <w:r w:rsidR="00AC27D4" w:rsidRPr="00A005E2">
        <w:rPr>
          <w:rFonts w:ascii="Times New Roman" w:hAnsi="Times New Roman" w:cs="Times New Roman"/>
          <w:sz w:val="24"/>
          <w:szCs w:val="24"/>
        </w:rPr>
        <w:t>s au public canadien-français avant cette période, l’héroïsation de l’histoire du Québec prie vraiment son envol à partir des années</w:t>
      </w:r>
      <w:r w:rsidR="006A50C9" w:rsidRPr="00A005E2">
        <w:rPr>
          <w:rFonts w:ascii="Times New Roman" w:hAnsi="Times New Roman" w:cs="Times New Roman"/>
          <w:sz w:val="24"/>
          <w:szCs w:val="24"/>
        </w:rPr>
        <w:t> </w:t>
      </w:r>
      <w:r w:rsidR="00AC27D4" w:rsidRPr="00A005E2">
        <w:rPr>
          <w:rFonts w:ascii="Times New Roman" w:hAnsi="Times New Roman" w:cs="Times New Roman"/>
          <w:sz w:val="24"/>
          <w:szCs w:val="24"/>
        </w:rPr>
        <w:t>1860.</w:t>
      </w:r>
    </w:p>
    <w:p w:rsidR="00AC27D4" w:rsidRPr="00A005E2" w:rsidRDefault="00AC27D4" w:rsidP="00A005E2">
      <w:pPr>
        <w:pStyle w:val="Citation"/>
        <w:spacing w:after="0" w:line="480" w:lineRule="auto"/>
        <w:jc w:val="both"/>
        <w:rPr>
          <w:rFonts w:ascii="Times New Roman" w:hAnsi="Times New Roman" w:cs="Times New Roman"/>
          <w:i w:val="0"/>
          <w:color w:val="auto"/>
          <w:sz w:val="24"/>
          <w:szCs w:val="24"/>
        </w:rPr>
      </w:pPr>
      <w:r w:rsidRPr="00A005E2">
        <w:rPr>
          <w:rFonts w:ascii="Times New Roman" w:hAnsi="Times New Roman" w:cs="Times New Roman"/>
          <w:i w:val="0"/>
          <w:color w:val="auto"/>
          <w:sz w:val="24"/>
          <w:szCs w:val="24"/>
        </w:rPr>
        <w:t>[De</w:t>
      </w:r>
      <w:r w:rsidR="005343F7" w:rsidRPr="00A005E2">
        <w:rPr>
          <w:rFonts w:ascii="Times New Roman" w:hAnsi="Times New Roman" w:cs="Times New Roman"/>
          <w:i w:val="0"/>
          <w:color w:val="auto"/>
          <w:sz w:val="24"/>
          <w:szCs w:val="24"/>
        </w:rPr>
        <w:t>]</w:t>
      </w:r>
      <w:r w:rsidRPr="00A005E2">
        <w:rPr>
          <w:rFonts w:ascii="Times New Roman" w:hAnsi="Times New Roman" w:cs="Times New Roman"/>
          <w:i w:val="0"/>
          <w:color w:val="auto"/>
          <w:sz w:val="24"/>
          <w:szCs w:val="24"/>
        </w:rPr>
        <w:t xml:space="preserve"> </w:t>
      </w:r>
      <w:r w:rsidRPr="00A005E2">
        <w:rPr>
          <w:rFonts w:ascii="Times New Roman" w:hAnsi="Times New Roman" w:cs="Times New Roman"/>
          <w:color w:val="auto"/>
          <w:sz w:val="24"/>
          <w:szCs w:val="24"/>
        </w:rPr>
        <w:t xml:space="preserve">Jacques Cartier ou Canada vengé </w:t>
      </w:r>
      <w:r w:rsidRPr="00A005E2">
        <w:rPr>
          <w:rFonts w:ascii="Times New Roman" w:hAnsi="Times New Roman" w:cs="Times New Roman"/>
          <w:i w:val="0"/>
          <w:color w:val="auto"/>
          <w:sz w:val="24"/>
          <w:szCs w:val="24"/>
        </w:rPr>
        <w:t xml:space="preserve">de Joseph-Louis Archambault à </w:t>
      </w:r>
      <w:r w:rsidRPr="00A005E2">
        <w:rPr>
          <w:rFonts w:ascii="Times New Roman" w:hAnsi="Times New Roman" w:cs="Times New Roman"/>
          <w:color w:val="auto"/>
          <w:sz w:val="24"/>
          <w:szCs w:val="24"/>
        </w:rPr>
        <w:t>Riel</w:t>
      </w:r>
      <w:r w:rsidRPr="00A005E2">
        <w:rPr>
          <w:rFonts w:ascii="Times New Roman" w:hAnsi="Times New Roman" w:cs="Times New Roman"/>
          <w:i w:val="0"/>
          <w:color w:val="auto"/>
          <w:sz w:val="24"/>
          <w:szCs w:val="24"/>
        </w:rPr>
        <w:t xml:space="preserve">, pièce de Charles Bayer, en passant par </w:t>
      </w:r>
      <w:r w:rsidRPr="00A005E2">
        <w:rPr>
          <w:rFonts w:ascii="Times New Roman" w:hAnsi="Times New Roman" w:cs="Times New Roman"/>
          <w:color w:val="auto"/>
          <w:sz w:val="24"/>
          <w:szCs w:val="24"/>
        </w:rPr>
        <w:t>L’Intendant Bigot</w:t>
      </w:r>
      <w:r w:rsidRPr="00A005E2">
        <w:rPr>
          <w:rFonts w:ascii="Times New Roman" w:hAnsi="Times New Roman" w:cs="Times New Roman"/>
          <w:i w:val="0"/>
          <w:color w:val="auto"/>
          <w:sz w:val="24"/>
          <w:szCs w:val="24"/>
        </w:rPr>
        <w:t xml:space="preserve"> de Joseph </w:t>
      </w:r>
      <w:proofErr w:type="spellStart"/>
      <w:r w:rsidRPr="00A005E2">
        <w:rPr>
          <w:rFonts w:ascii="Times New Roman" w:hAnsi="Times New Roman" w:cs="Times New Roman"/>
          <w:i w:val="0"/>
          <w:color w:val="auto"/>
          <w:sz w:val="24"/>
          <w:szCs w:val="24"/>
        </w:rPr>
        <w:t>Marmette</w:t>
      </w:r>
      <w:proofErr w:type="spellEnd"/>
      <w:r w:rsidRPr="00A005E2">
        <w:rPr>
          <w:rFonts w:ascii="Times New Roman" w:hAnsi="Times New Roman" w:cs="Times New Roman"/>
          <w:i w:val="0"/>
          <w:color w:val="auto"/>
          <w:sz w:val="24"/>
          <w:szCs w:val="24"/>
        </w:rPr>
        <w:t>,</w:t>
      </w:r>
      <w:r w:rsidRPr="00A005E2">
        <w:rPr>
          <w:rFonts w:ascii="Times New Roman" w:hAnsi="Times New Roman" w:cs="Times New Roman"/>
          <w:color w:val="auto"/>
          <w:sz w:val="24"/>
          <w:szCs w:val="24"/>
        </w:rPr>
        <w:t xml:space="preserve"> Papineau</w:t>
      </w:r>
      <w:r w:rsidRPr="00A005E2">
        <w:rPr>
          <w:rFonts w:ascii="Times New Roman" w:hAnsi="Times New Roman" w:cs="Times New Roman"/>
          <w:i w:val="0"/>
          <w:color w:val="auto"/>
          <w:sz w:val="24"/>
          <w:szCs w:val="24"/>
        </w:rPr>
        <w:t xml:space="preserve">, </w:t>
      </w:r>
      <w:r w:rsidRPr="00A005E2">
        <w:rPr>
          <w:rFonts w:ascii="Times New Roman" w:hAnsi="Times New Roman" w:cs="Times New Roman"/>
          <w:color w:val="auto"/>
          <w:sz w:val="24"/>
          <w:szCs w:val="24"/>
        </w:rPr>
        <w:t xml:space="preserve">Félix </w:t>
      </w:r>
      <w:proofErr w:type="spellStart"/>
      <w:r w:rsidRPr="00A005E2">
        <w:rPr>
          <w:rFonts w:ascii="Times New Roman" w:hAnsi="Times New Roman" w:cs="Times New Roman"/>
          <w:color w:val="auto"/>
          <w:sz w:val="24"/>
          <w:szCs w:val="24"/>
        </w:rPr>
        <w:t>Poutré</w:t>
      </w:r>
      <w:proofErr w:type="spellEnd"/>
      <w:r w:rsidRPr="00A005E2">
        <w:rPr>
          <w:rFonts w:ascii="Times New Roman" w:hAnsi="Times New Roman" w:cs="Times New Roman"/>
          <w:i w:val="0"/>
          <w:color w:val="auto"/>
          <w:sz w:val="24"/>
          <w:szCs w:val="24"/>
        </w:rPr>
        <w:t xml:space="preserve"> et </w:t>
      </w:r>
      <w:r w:rsidRPr="00A005E2">
        <w:rPr>
          <w:rFonts w:ascii="Times New Roman" w:hAnsi="Times New Roman" w:cs="Times New Roman"/>
          <w:color w:val="auto"/>
          <w:sz w:val="24"/>
          <w:szCs w:val="24"/>
        </w:rPr>
        <w:t>le Retour de l</w:t>
      </w:r>
      <w:r w:rsidR="006D7080" w:rsidRPr="00A005E2">
        <w:rPr>
          <w:rFonts w:ascii="Times New Roman" w:hAnsi="Times New Roman" w:cs="Times New Roman"/>
          <w:color w:val="auto"/>
          <w:sz w:val="24"/>
          <w:szCs w:val="24"/>
        </w:rPr>
        <w:t>’</w:t>
      </w:r>
      <w:r w:rsidRPr="00A005E2">
        <w:rPr>
          <w:rFonts w:ascii="Times New Roman" w:hAnsi="Times New Roman" w:cs="Times New Roman"/>
          <w:color w:val="auto"/>
          <w:sz w:val="24"/>
          <w:szCs w:val="24"/>
        </w:rPr>
        <w:t>exilé</w:t>
      </w:r>
      <w:r w:rsidRPr="00A005E2">
        <w:rPr>
          <w:rFonts w:ascii="Times New Roman" w:hAnsi="Times New Roman" w:cs="Times New Roman"/>
          <w:i w:val="0"/>
          <w:color w:val="auto"/>
          <w:sz w:val="24"/>
          <w:szCs w:val="24"/>
        </w:rPr>
        <w:t xml:space="preserve"> de Louis Fréchette, et </w:t>
      </w:r>
      <w:r w:rsidRPr="00A005E2">
        <w:rPr>
          <w:rFonts w:ascii="Times New Roman" w:hAnsi="Times New Roman" w:cs="Times New Roman"/>
          <w:color w:val="auto"/>
          <w:sz w:val="24"/>
          <w:szCs w:val="24"/>
        </w:rPr>
        <w:t>II y a cent ans</w:t>
      </w:r>
      <w:r w:rsidRPr="00A005E2">
        <w:rPr>
          <w:rFonts w:ascii="Times New Roman" w:hAnsi="Times New Roman" w:cs="Times New Roman"/>
          <w:i w:val="0"/>
          <w:color w:val="auto"/>
          <w:sz w:val="24"/>
          <w:szCs w:val="24"/>
        </w:rPr>
        <w:t>, pièce de Laurent-Olivier David, écrite en 1876 pour commémorer le centenaire de la révolution américaine</w:t>
      </w:r>
      <w:r w:rsidRPr="00A005E2">
        <w:rPr>
          <w:rStyle w:val="Appelnotedebasdep"/>
          <w:rFonts w:ascii="Times New Roman" w:hAnsi="Times New Roman" w:cs="Times New Roman"/>
          <w:bCs/>
          <w:i w:val="0"/>
          <w:color w:val="auto"/>
          <w:sz w:val="24"/>
          <w:szCs w:val="24"/>
        </w:rPr>
        <w:footnoteReference w:id="6"/>
      </w:r>
      <w:r w:rsidRPr="00A005E2">
        <w:rPr>
          <w:rFonts w:ascii="Times New Roman" w:hAnsi="Times New Roman" w:cs="Times New Roman"/>
          <w:i w:val="0"/>
          <w:color w:val="auto"/>
          <w:sz w:val="24"/>
          <w:szCs w:val="24"/>
        </w:rPr>
        <w:t xml:space="preserve"> […][,] il s</w:t>
      </w:r>
      <w:r w:rsidR="006D7080" w:rsidRPr="00A005E2">
        <w:rPr>
          <w:rFonts w:ascii="Times New Roman" w:hAnsi="Times New Roman" w:cs="Times New Roman"/>
          <w:i w:val="0"/>
          <w:color w:val="auto"/>
          <w:sz w:val="24"/>
          <w:szCs w:val="24"/>
        </w:rPr>
        <w:t>’</w:t>
      </w:r>
      <w:r w:rsidRPr="00A005E2">
        <w:rPr>
          <w:rFonts w:ascii="Times New Roman" w:hAnsi="Times New Roman" w:cs="Times New Roman"/>
          <w:i w:val="0"/>
          <w:color w:val="auto"/>
          <w:sz w:val="24"/>
          <w:szCs w:val="24"/>
        </w:rPr>
        <w:t>agissait de montrer que les défaites (du Québec, de Riel) étaient autant d</w:t>
      </w:r>
      <w:r w:rsidR="006D7080" w:rsidRPr="00A005E2">
        <w:rPr>
          <w:rFonts w:ascii="Times New Roman" w:hAnsi="Times New Roman" w:cs="Times New Roman"/>
          <w:i w:val="0"/>
          <w:color w:val="auto"/>
          <w:sz w:val="24"/>
          <w:szCs w:val="24"/>
        </w:rPr>
        <w:t>’</w:t>
      </w:r>
      <w:r w:rsidRPr="00A005E2">
        <w:rPr>
          <w:rFonts w:ascii="Times New Roman" w:hAnsi="Times New Roman" w:cs="Times New Roman"/>
          <w:i w:val="0"/>
          <w:color w:val="auto"/>
          <w:sz w:val="24"/>
          <w:szCs w:val="24"/>
        </w:rPr>
        <w:t>occasions données aux Canadiens français pour montrer leur courage et leur esprit de sacrifice. En d</w:t>
      </w:r>
      <w:r w:rsidR="006D7080" w:rsidRPr="00A005E2">
        <w:rPr>
          <w:rFonts w:ascii="Times New Roman" w:hAnsi="Times New Roman" w:cs="Times New Roman"/>
          <w:i w:val="0"/>
          <w:color w:val="auto"/>
          <w:sz w:val="24"/>
          <w:szCs w:val="24"/>
        </w:rPr>
        <w:t>’</w:t>
      </w:r>
      <w:r w:rsidRPr="00A005E2">
        <w:rPr>
          <w:rFonts w:ascii="Times New Roman" w:hAnsi="Times New Roman" w:cs="Times New Roman"/>
          <w:i w:val="0"/>
          <w:color w:val="auto"/>
          <w:sz w:val="24"/>
          <w:szCs w:val="24"/>
        </w:rPr>
        <w:t>autres termes, on tournait la défaite historique en victoire littéraire, victoire du mot sur l</w:t>
      </w:r>
      <w:r w:rsidR="006D7080" w:rsidRPr="00A005E2">
        <w:rPr>
          <w:rFonts w:ascii="Times New Roman" w:hAnsi="Times New Roman" w:cs="Times New Roman"/>
          <w:i w:val="0"/>
          <w:color w:val="auto"/>
          <w:sz w:val="24"/>
          <w:szCs w:val="24"/>
        </w:rPr>
        <w:t>’</w:t>
      </w:r>
      <w:r w:rsidRPr="00A005E2">
        <w:rPr>
          <w:rFonts w:ascii="Times New Roman" w:hAnsi="Times New Roman" w:cs="Times New Roman"/>
          <w:i w:val="0"/>
          <w:color w:val="auto"/>
          <w:sz w:val="24"/>
          <w:szCs w:val="24"/>
        </w:rPr>
        <w:t>événement.</w:t>
      </w:r>
      <w:r w:rsidRPr="00A005E2">
        <w:rPr>
          <w:rStyle w:val="Appelnotedebasdep"/>
          <w:rFonts w:ascii="Times New Roman" w:hAnsi="Times New Roman" w:cs="Times New Roman"/>
          <w:i w:val="0"/>
          <w:color w:val="auto"/>
          <w:sz w:val="24"/>
          <w:szCs w:val="24"/>
        </w:rPr>
        <w:footnoteReference w:id="7"/>
      </w:r>
    </w:p>
    <w:p w:rsidR="00AC27D4" w:rsidRPr="00A005E2" w:rsidRDefault="00AC27D4" w:rsidP="00A005E2">
      <w:pPr>
        <w:spacing w:after="0" w:line="480" w:lineRule="auto"/>
        <w:jc w:val="both"/>
        <w:rPr>
          <w:rFonts w:ascii="Times New Roman" w:hAnsi="Times New Roman" w:cs="Times New Roman"/>
          <w:sz w:val="24"/>
          <w:szCs w:val="24"/>
        </w:rPr>
      </w:pPr>
      <w:r w:rsidRPr="00A005E2">
        <w:rPr>
          <w:rFonts w:ascii="Times New Roman" w:hAnsi="Times New Roman" w:cs="Times New Roman"/>
          <w:sz w:val="24"/>
          <w:szCs w:val="24"/>
        </w:rPr>
        <w:lastRenderedPageBreak/>
        <w:tab/>
        <w:t>D’un point de vue sociologique, ce besoin de mythifier l’</w:t>
      </w:r>
      <w:r w:rsidR="00566759" w:rsidRPr="00A005E2">
        <w:rPr>
          <w:rFonts w:ascii="Times New Roman" w:hAnsi="Times New Roman" w:cs="Times New Roman"/>
          <w:sz w:val="24"/>
          <w:szCs w:val="24"/>
        </w:rPr>
        <w:t>h</w:t>
      </w:r>
      <w:r w:rsidRPr="00A005E2">
        <w:rPr>
          <w:rFonts w:ascii="Times New Roman" w:hAnsi="Times New Roman" w:cs="Times New Roman"/>
          <w:sz w:val="24"/>
          <w:szCs w:val="24"/>
        </w:rPr>
        <w:t xml:space="preserve">istoire des </w:t>
      </w:r>
      <w:r w:rsidR="006A50C9" w:rsidRPr="00A005E2">
        <w:rPr>
          <w:rFonts w:ascii="Times New Roman" w:hAnsi="Times New Roman" w:cs="Times New Roman"/>
          <w:sz w:val="24"/>
          <w:szCs w:val="24"/>
        </w:rPr>
        <w:t xml:space="preserve">Canadiens </w:t>
      </w:r>
      <w:r w:rsidRPr="00A005E2">
        <w:rPr>
          <w:rFonts w:ascii="Times New Roman" w:hAnsi="Times New Roman" w:cs="Times New Roman"/>
          <w:sz w:val="24"/>
          <w:szCs w:val="24"/>
        </w:rPr>
        <w:t>français s’explique par différent</w:t>
      </w:r>
      <w:r w:rsidR="005343F7" w:rsidRPr="00A005E2">
        <w:rPr>
          <w:rFonts w:ascii="Times New Roman" w:hAnsi="Times New Roman" w:cs="Times New Roman"/>
          <w:sz w:val="24"/>
          <w:szCs w:val="24"/>
        </w:rPr>
        <w:t>s</w:t>
      </w:r>
      <w:r w:rsidRPr="00A005E2">
        <w:rPr>
          <w:rFonts w:ascii="Times New Roman" w:hAnsi="Times New Roman" w:cs="Times New Roman"/>
          <w:sz w:val="24"/>
          <w:szCs w:val="24"/>
        </w:rPr>
        <w:t xml:space="preserve"> facteur</w:t>
      </w:r>
      <w:r w:rsidR="005343F7" w:rsidRPr="00A005E2">
        <w:rPr>
          <w:rFonts w:ascii="Times New Roman" w:hAnsi="Times New Roman" w:cs="Times New Roman"/>
          <w:sz w:val="24"/>
          <w:szCs w:val="24"/>
        </w:rPr>
        <w:t>s</w:t>
      </w:r>
      <w:r w:rsidRPr="00A005E2">
        <w:rPr>
          <w:rFonts w:ascii="Times New Roman" w:hAnsi="Times New Roman" w:cs="Times New Roman"/>
          <w:sz w:val="24"/>
          <w:szCs w:val="24"/>
        </w:rPr>
        <w:t xml:space="preserve">. Par exemple, la pendaison des patriotes en 1839 et </w:t>
      </w:r>
      <w:r w:rsidR="00AA7AC4" w:rsidRPr="00A005E2">
        <w:rPr>
          <w:rFonts w:ascii="Times New Roman" w:hAnsi="Times New Roman" w:cs="Times New Roman"/>
          <w:sz w:val="24"/>
          <w:szCs w:val="24"/>
        </w:rPr>
        <w:t>celle</w:t>
      </w:r>
      <w:r w:rsidRPr="00A005E2">
        <w:rPr>
          <w:rFonts w:ascii="Times New Roman" w:hAnsi="Times New Roman" w:cs="Times New Roman"/>
          <w:sz w:val="24"/>
          <w:szCs w:val="24"/>
        </w:rPr>
        <w:t xml:space="preserve"> de Louis Riel en 1885 fu</w:t>
      </w:r>
      <w:r w:rsidR="00AA7AC4" w:rsidRPr="00A005E2">
        <w:rPr>
          <w:rFonts w:ascii="Times New Roman" w:hAnsi="Times New Roman" w:cs="Times New Roman"/>
          <w:sz w:val="24"/>
          <w:szCs w:val="24"/>
        </w:rPr>
        <w:t>rent</w:t>
      </w:r>
      <w:r w:rsidRPr="00A005E2">
        <w:rPr>
          <w:rFonts w:ascii="Times New Roman" w:hAnsi="Times New Roman" w:cs="Times New Roman"/>
          <w:sz w:val="24"/>
          <w:szCs w:val="24"/>
        </w:rPr>
        <w:t xml:space="preserve"> deux défaites qui portèrent un coup de grâce à toute tentative d’affirmation identitaire pour les </w:t>
      </w:r>
      <w:r w:rsidR="006A50C9" w:rsidRPr="00A005E2">
        <w:rPr>
          <w:rFonts w:ascii="Times New Roman" w:hAnsi="Times New Roman" w:cs="Times New Roman"/>
          <w:sz w:val="24"/>
          <w:szCs w:val="24"/>
        </w:rPr>
        <w:t xml:space="preserve">Canadiens </w:t>
      </w:r>
      <w:r w:rsidRPr="00A005E2">
        <w:rPr>
          <w:rFonts w:ascii="Times New Roman" w:hAnsi="Times New Roman" w:cs="Times New Roman"/>
          <w:sz w:val="24"/>
          <w:szCs w:val="24"/>
        </w:rPr>
        <w:t xml:space="preserve">français. Il y a aussi à considérer le Rapport Durham </w:t>
      </w:r>
      <w:r w:rsidR="000C5A25" w:rsidRPr="00A005E2">
        <w:rPr>
          <w:rFonts w:ascii="Times New Roman" w:hAnsi="Times New Roman" w:cs="Times New Roman"/>
          <w:sz w:val="24"/>
          <w:szCs w:val="24"/>
        </w:rPr>
        <w:t>dans cette résurgence identitaire des années</w:t>
      </w:r>
      <w:r w:rsidR="00F81463" w:rsidRPr="00A005E2">
        <w:rPr>
          <w:rFonts w:ascii="Times New Roman" w:hAnsi="Times New Roman" w:cs="Times New Roman"/>
          <w:sz w:val="24"/>
          <w:szCs w:val="24"/>
        </w:rPr>
        <w:t> </w:t>
      </w:r>
      <w:r w:rsidR="000C5A25" w:rsidRPr="00A005E2">
        <w:rPr>
          <w:rFonts w:ascii="Times New Roman" w:hAnsi="Times New Roman" w:cs="Times New Roman"/>
          <w:sz w:val="24"/>
          <w:szCs w:val="24"/>
        </w:rPr>
        <w:t xml:space="preserve">1800. Durham </w:t>
      </w:r>
      <w:r w:rsidRPr="00A005E2">
        <w:rPr>
          <w:rFonts w:ascii="Times New Roman" w:hAnsi="Times New Roman" w:cs="Times New Roman"/>
          <w:sz w:val="24"/>
          <w:szCs w:val="24"/>
        </w:rPr>
        <w:t xml:space="preserve">vint affirmer à la cour </w:t>
      </w:r>
      <w:r w:rsidR="006A50C9" w:rsidRPr="00A005E2">
        <w:rPr>
          <w:rFonts w:ascii="Times New Roman" w:hAnsi="Times New Roman" w:cs="Times New Roman"/>
          <w:sz w:val="24"/>
          <w:szCs w:val="24"/>
        </w:rPr>
        <w:t>b</w:t>
      </w:r>
      <w:r w:rsidRPr="00A005E2">
        <w:rPr>
          <w:rFonts w:ascii="Times New Roman" w:hAnsi="Times New Roman" w:cs="Times New Roman"/>
          <w:sz w:val="24"/>
          <w:szCs w:val="24"/>
        </w:rPr>
        <w:t>ritannique que le Haut-Ca</w:t>
      </w:r>
      <w:r w:rsidR="00AA7AC4" w:rsidRPr="00A005E2">
        <w:rPr>
          <w:rFonts w:ascii="Times New Roman" w:hAnsi="Times New Roman" w:cs="Times New Roman"/>
          <w:sz w:val="24"/>
          <w:szCs w:val="24"/>
        </w:rPr>
        <w:t xml:space="preserve">nada, massivement </w:t>
      </w:r>
      <w:r w:rsidRPr="00A005E2">
        <w:rPr>
          <w:rFonts w:ascii="Times New Roman" w:hAnsi="Times New Roman" w:cs="Times New Roman"/>
          <w:sz w:val="24"/>
          <w:szCs w:val="24"/>
        </w:rPr>
        <w:t xml:space="preserve">anglophone, et le Bas-Canada, </w:t>
      </w:r>
      <w:r w:rsidR="00AA7AC4" w:rsidRPr="00A005E2">
        <w:rPr>
          <w:rFonts w:ascii="Times New Roman" w:hAnsi="Times New Roman" w:cs="Times New Roman"/>
          <w:sz w:val="24"/>
          <w:szCs w:val="24"/>
        </w:rPr>
        <w:t xml:space="preserve">en grande partie </w:t>
      </w:r>
      <w:r w:rsidRPr="00A005E2">
        <w:rPr>
          <w:rFonts w:ascii="Times New Roman" w:hAnsi="Times New Roman" w:cs="Times New Roman"/>
          <w:sz w:val="24"/>
          <w:szCs w:val="24"/>
        </w:rPr>
        <w:t>francophone, devaient être fusionné</w:t>
      </w:r>
      <w:r w:rsidR="005343F7" w:rsidRPr="00A005E2">
        <w:rPr>
          <w:rFonts w:ascii="Times New Roman" w:hAnsi="Times New Roman" w:cs="Times New Roman"/>
          <w:sz w:val="24"/>
          <w:szCs w:val="24"/>
        </w:rPr>
        <w:t>s</w:t>
      </w:r>
      <w:r w:rsidR="000C5A25" w:rsidRPr="00A005E2">
        <w:rPr>
          <w:rFonts w:ascii="Times New Roman" w:hAnsi="Times New Roman" w:cs="Times New Roman"/>
          <w:sz w:val="24"/>
          <w:szCs w:val="24"/>
        </w:rPr>
        <w:t>. Il disait</w:t>
      </w:r>
      <w:r w:rsidRPr="00A005E2">
        <w:rPr>
          <w:rFonts w:ascii="Times New Roman" w:hAnsi="Times New Roman" w:cs="Times New Roman"/>
          <w:sz w:val="24"/>
          <w:szCs w:val="24"/>
        </w:rPr>
        <w:t xml:space="preserve"> que les </w:t>
      </w:r>
      <w:r w:rsidR="00AA7AC4" w:rsidRPr="00A005E2">
        <w:rPr>
          <w:rFonts w:ascii="Times New Roman" w:hAnsi="Times New Roman" w:cs="Times New Roman"/>
          <w:sz w:val="24"/>
          <w:szCs w:val="24"/>
        </w:rPr>
        <w:t>A</w:t>
      </w:r>
      <w:r w:rsidRPr="00A005E2">
        <w:rPr>
          <w:rFonts w:ascii="Times New Roman" w:hAnsi="Times New Roman" w:cs="Times New Roman"/>
          <w:sz w:val="24"/>
          <w:szCs w:val="24"/>
        </w:rPr>
        <w:t>ngl</w:t>
      </w:r>
      <w:r w:rsidR="00AA7AC4" w:rsidRPr="00A005E2">
        <w:rPr>
          <w:rFonts w:ascii="Times New Roman" w:hAnsi="Times New Roman" w:cs="Times New Roman"/>
          <w:sz w:val="24"/>
          <w:szCs w:val="24"/>
        </w:rPr>
        <w:t xml:space="preserve">ais </w:t>
      </w:r>
      <w:r w:rsidR="000C5A25" w:rsidRPr="00A005E2">
        <w:rPr>
          <w:rFonts w:ascii="Times New Roman" w:hAnsi="Times New Roman" w:cs="Times New Roman"/>
          <w:sz w:val="24"/>
          <w:szCs w:val="24"/>
        </w:rPr>
        <w:t xml:space="preserve">pouvaient </w:t>
      </w:r>
      <w:r w:rsidR="00251A03" w:rsidRPr="00A005E2">
        <w:rPr>
          <w:rFonts w:ascii="Times New Roman" w:hAnsi="Times New Roman" w:cs="Times New Roman"/>
          <w:sz w:val="24"/>
          <w:szCs w:val="24"/>
        </w:rPr>
        <w:t>ainsi</w:t>
      </w:r>
      <w:r w:rsidRPr="00A005E2">
        <w:rPr>
          <w:rFonts w:ascii="Times New Roman" w:hAnsi="Times New Roman" w:cs="Times New Roman"/>
          <w:sz w:val="24"/>
          <w:szCs w:val="24"/>
        </w:rPr>
        <w:t xml:space="preserve"> devenir majoritaires et que les </w:t>
      </w:r>
      <w:r w:rsidR="00AA7AC4" w:rsidRPr="00A005E2">
        <w:rPr>
          <w:rFonts w:ascii="Times New Roman" w:hAnsi="Times New Roman" w:cs="Times New Roman"/>
          <w:sz w:val="24"/>
          <w:szCs w:val="24"/>
        </w:rPr>
        <w:t>Françai</w:t>
      </w:r>
      <w:r w:rsidRPr="00A005E2">
        <w:rPr>
          <w:rFonts w:ascii="Times New Roman" w:hAnsi="Times New Roman" w:cs="Times New Roman"/>
          <w:sz w:val="24"/>
          <w:szCs w:val="24"/>
        </w:rPr>
        <w:t>s s’assimiler</w:t>
      </w:r>
      <w:r w:rsidR="000C5A25" w:rsidRPr="00A005E2">
        <w:rPr>
          <w:rFonts w:ascii="Times New Roman" w:hAnsi="Times New Roman" w:cs="Times New Roman"/>
          <w:sz w:val="24"/>
          <w:szCs w:val="24"/>
        </w:rPr>
        <w:t>ai</w:t>
      </w:r>
      <w:r w:rsidR="00251A03" w:rsidRPr="00A005E2">
        <w:rPr>
          <w:rFonts w:ascii="Times New Roman" w:hAnsi="Times New Roman" w:cs="Times New Roman"/>
          <w:sz w:val="24"/>
          <w:szCs w:val="24"/>
        </w:rPr>
        <w:t>ent</w:t>
      </w:r>
      <w:r w:rsidR="000C5A25" w:rsidRPr="00A005E2">
        <w:rPr>
          <w:rFonts w:ascii="Times New Roman" w:hAnsi="Times New Roman" w:cs="Times New Roman"/>
          <w:sz w:val="24"/>
          <w:szCs w:val="24"/>
        </w:rPr>
        <w:t>, alors,</w:t>
      </w:r>
      <w:r w:rsidRPr="00A005E2">
        <w:rPr>
          <w:rFonts w:ascii="Times New Roman" w:hAnsi="Times New Roman" w:cs="Times New Roman"/>
          <w:sz w:val="24"/>
          <w:szCs w:val="24"/>
        </w:rPr>
        <w:t xml:space="preserve"> au plus grand nombre.</w:t>
      </w:r>
      <w:r w:rsidRPr="00A005E2">
        <w:rPr>
          <w:rStyle w:val="Appelnotedebasdep"/>
          <w:rFonts w:ascii="Times New Roman" w:hAnsi="Times New Roman" w:cs="Times New Roman"/>
          <w:sz w:val="24"/>
          <w:szCs w:val="24"/>
        </w:rPr>
        <w:footnoteReference w:id="8"/>
      </w:r>
      <w:r w:rsidRPr="00A005E2">
        <w:rPr>
          <w:rFonts w:ascii="Times New Roman" w:hAnsi="Times New Roman" w:cs="Times New Roman"/>
          <w:sz w:val="24"/>
          <w:szCs w:val="24"/>
        </w:rPr>
        <w:t xml:space="preserve"> Considérant ces faits, l’élite intellectuel</w:t>
      </w:r>
      <w:r w:rsidR="006A50C9" w:rsidRPr="00A005E2">
        <w:rPr>
          <w:rFonts w:ascii="Times New Roman" w:hAnsi="Times New Roman" w:cs="Times New Roman"/>
          <w:sz w:val="24"/>
          <w:szCs w:val="24"/>
        </w:rPr>
        <w:t>le</w:t>
      </w:r>
      <w:r w:rsidRPr="00A005E2">
        <w:rPr>
          <w:rFonts w:ascii="Times New Roman" w:hAnsi="Times New Roman" w:cs="Times New Roman"/>
          <w:sz w:val="24"/>
          <w:szCs w:val="24"/>
        </w:rPr>
        <w:t xml:space="preserve"> du Québec avait tout</w:t>
      </w:r>
      <w:r w:rsidR="006A50C9" w:rsidRPr="00A005E2">
        <w:rPr>
          <w:rFonts w:ascii="Times New Roman" w:hAnsi="Times New Roman" w:cs="Times New Roman"/>
          <w:sz w:val="24"/>
          <w:szCs w:val="24"/>
        </w:rPr>
        <w:t>e</w:t>
      </w:r>
      <w:r w:rsidRPr="00A005E2">
        <w:rPr>
          <w:rFonts w:ascii="Times New Roman" w:hAnsi="Times New Roman" w:cs="Times New Roman"/>
          <w:sz w:val="24"/>
          <w:szCs w:val="24"/>
        </w:rPr>
        <w:t xml:space="preserve"> avantage à promouvoir une recherche identitaire de la « […] québécité […]</w:t>
      </w:r>
      <w:r w:rsidRPr="00A005E2">
        <w:rPr>
          <w:rStyle w:val="Appelnotedebasdep"/>
          <w:rFonts w:ascii="Times New Roman" w:hAnsi="Times New Roman" w:cs="Times New Roman"/>
          <w:sz w:val="24"/>
          <w:szCs w:val="24"/>
        </w:rPr>
        <w:footnoteReference w:id="9"/>
      </w:r>
      <w:r w:rsidRPr="00A005E2">
        <w:rPr>
          <w:rFonts w:ascii="Times New Roman" w:hAnsi="Times New Roman" w:cs="Times New Roman"/>
          <w:sz w:val="24"/>
          <w:szCs w:val="24"/>
        </w:rPr>
        <w:t xml:space="preserve"> », c’est-à-dire « […] </w:t>
      </w:r>
      <w:r w:rsidR="005343F7" w:rsidRPr="00A005E2">
        <w:rPr>
          <w:rFonts w:ascii="Times New Roman" w:hAnsi="Times New Roman" w:cs="Times New Roman"/>
          <w:sz w:val="24"/>
          <w:szCs w:val="24"/>
        </w:rPr>
        <w:t>[u</w:t>
      </w:r>
      <w:r w:rsidRPr="00A005E2">
        <w:rPr>
          <w:rFonts w:ascii="Times New Roman" w:hAnsi="Times New Roman" w:cs="Times New Roman"/>
          <w:sz w:val="24"/>
          <w:szCs w:val="24"/>
        </w:rPr>
        <w:t>n</w:t>
      </w:r>
      <w:r w:rsidR="005343F7" w:rsidRPr="00A005E2">
        <w:rPr>
          <w:rFonts w:ascii="Times New Roman" w:hAnsi="Times New Roman" w:cs="Times New Roman"/>
          <w:sz w:val="24"/>
          <w:szCs w:val="24"/>
        </w:rPr>
        <w:t>]</w:t>
      </w:r>
      <w:r w:rsidRPr="00A005E2">
        <w:rPr>
          <w:rFonts w:ascii="Times New Roman" w:hAnsi="Times New Roman" w:cs="Times New Roman"/>
          <w:sz w:val="24"/>
          <w:szCs w:val="24"/>
        </w:rPr>
        <w:t xml:space="preserve"> projet/processus de (</w:t>
      </w:r>
      <w:proofErr w:type="spellStart"/>
      <w:r w:rsidRPr="00A005E2">
        <w:rPr>
          <w:rFonts w:ascii="Times New Roman" w:hAnsi="Times New Roman" w:cs="Times New Roman"/>
          <w:sz w:val="24"/>
          <w:szCs w:val="24"/>
        </w:rPr>
        <w:t>re</w:t>
      </w:r>
      <w:proofErr w:type="spellEnd"/>
      <w:r w:rsidRPr="00A005E2">
        <w:rPr>
          <w:rFonts w:ascii="Times New Roman" w:hAnsi="Times New Roman" w:cs="Times New Roman"/>
          <w:sz w:val="24"/>
          <w:szCs w:val="24"/>
        </w:rPr>
        <w:t>)</w:t>
      </w:r>
      <w:r w:rsidR="006A50C9" w:rsidRPr="00A005E2">
        <w:rPr>
          <w:rFonts w:ascii="Times New Roman" w:hAnsi="Times New Roman" w:cs="Times New Roman"/>
          <w:sz w:val="24"/>
          <w:szCs w:val="24"/>
        </w:rPr>
        <w:t xml:space="preserve"> </w:t>
      </w:r>
      <w:r w:rsidRPr="00A005E2">
        <w:rPr>
          <w:rFonts w:ascii="Times New Roman" w:hAnsi="Times New Roman" w:cs="Times New Roman"/>
          <w:sz w:val="24"/>
          <w:szCs w:val="24"/>
        </w:rPr>
        <w:t>construction du Québec qui se développe en réaction [lire</w:t>
      </w:r>
      <w:r w:rsidR="006D7080" w:rsidRPr="00A005E2">
        <w:rPr>
          <w:rFonts w:ascii="Times New Roman" w:hAnsi="Times New Roman" w:cs="Times New Roman"/>
          <w:sz w:val="24"/>
          <w:szCs w:val="24"/>
        </w:rPr>
        <w:t> </w:t>
      </w:r>
      <w:r w:rsidRPr="00A005E2">
        <w:rPr>
          <w:rFonts w:ascii="Times New Roman" w:hAnsi="Times New Roman" w:cs="Times New Roman"/>
          <w:sz w:val="24"/>
          <w:szCs w:val="24"/>
        </w:rPr>
        <w:t>: en opposition] au projet/processus de canadianisation du pays</w:t>
      </w:r>
      <w:r w:rsidRPr="00A005E2">
        <w:rPr>
          <w:rStyle w:val="Appelnotedebasdep"/>
          <w:rFonts w:ascii="Times New Roman" w:hAnsi="Times New Roman" w:cs="Times New Roman"/>
          <w:sz w:val="24"/>
          <w:szCs w:val="24"/>
        </w:rPr>
        <w:footnoteReference w:id="10"/>
      </w:r>
      <w:r w:rsidRPr="00A005E2">
        <w:rPr>
          <w:rFonts w:ascii="Times New Roman" w:hAnsi="Times New Roman" w:cs="Times New Roman"/>
          <w:sz w:val="24"/>
          <w:szCs w:val="24"/>
        </w:rPr>
        <w:t xml:space="preserve"> […]</w:t>
      </w:r>
      <w:r w:rsidRPr="00A005E2">
        <w:rPr>
          <w:rStyle w:val="Appelnotedebasdep"/>
          <w:rFonts w:ascii="Times New Roman" w:hAnsi="Times New Roman" w:cs="Times New Roman"/>
          <w:sz w:val="24"/>
          <w:szCs w:val="24"/>
        </w:rPr>
        <w:footnoteReference w:id="11"/>
      </w:r>
      <w:r w:rsidRPr="00A005E2">
        <w:rPr>
          <w:rFonts w:ascii="Times New Roman" w:hAnsi="Times New Roman" w:cs="Times New Roman"/>
          <w:sz w:val="24"/>
          <w:szCs w:val="24"/>
        </w:rPr>
        <w:t> »</w:t>
      </w:r>
      <w:r w:rsidR="00566759" w:rsidRPr="00A005E2">
        <w:rPr>
          <w:rFonts w:ascii="Times New Roman" w:hAnsi="Times New Roman" w:cs="Times New Roman"/>
          <w:sz w:val="24"/>
          <w:szCs w:val="24"/>
        </w:rPr>
        <w:t>.</w:t>
      </w:r>
      <w:r w:rsidRPr="00A005E2">
        <w:rPr>
          <w:rFonts w:ascii="Times New Roman" w:hAnsi="Times New Roman" w:cs="Times New Roman"/>
          <w:sz w:val="24"/>
          <w:szCs w:val="24"/>
        </w:rPr>
        <w:t xml:space="preserve"> À cette époque, le Québec</w:t>
      </w:r>
      <w:r w:rsidR="005343F7" w:rsidRPr="00A005E2">
        <w:rPr>
          <w:rFonts w:ascii="Times New Roman" w:hAnsi="Times New Roman" w:cs="Times New Roman"/>
          <w:sz w:val="24"/>
          <w:szCs w:val="24"/>
        </w:rPr>
        <w:t>,</w:t>
      </w:r>
      <w:r w:rsidRPr="00A005E2">
        <w:rPr>
          <w:rFonts w:ascii="Times New Roman" w:hAnsi="Times New Roman" w:cs="Times New Roman"/>
          <w:sz w:val="24"/>
          <w:szCs w:val="24"/>
        </w:rPr>
        <w:t xml:space="preserve"> qui était obligé de se défendre des anglophones qui tentai</w:t>
      </w:r>
      <w:r w:rsidR="006A50C9" w:rsidRPr="00A005E2">
        <w:rPr>
          <w:rFonts w:ascii="Times New Roman" w:hAnsi="Times New Roman" w:cs="Times New Roman"/>
          <w:sz w:val="24"/>
          <w:szCs w:val="24"/>
        </w:rPr>
        <w:t>en</w:t>
      </w:r>
      <w:r w:rsidRPr="00A005E2">
        <w:rPr>
          <w:rFonts w:ascii="Times New Roman" w:hAnsi="Times New Roman" w:cs="Times New Roman"/>
          <w:sz w:val="24"/>
          <w:szCs w:val="24"/>
        </w:rPr>
        <w:t>t de les assimiler</w:t>
      </w:r>
      <w:r w:rsidR="005343F7" w:rsidRPr="00A005E2">
        <w:rPr>
          <w:rFonts w:ascii="Times New Roman" w:hAnsi="Times New Roman" w:cs="Times New Roman"/>
          <w:sz w:val="24"/>
          <w:szCs w:val="24"/>
        </w:rPr>
        <w:t>,</w:t>
      </w:r>
      <w:r w:rsidRPr="00A005E2">
        <w:rPr>
          <w:rFonts w:ascii="Times New Roman" w:hAnsi="Times New Roman" w:cs="Times New Roman"/>
          <w:sz w:val="24"/>
          <w:szCs w:val="24"/>
        </w:rPr>
        <w:t xml:space="preserve"> n’avait pas énormément de temps pour considérer la diversité ethnique du Québec. </w:t>
      </w:r>
    </w:p>
    <w:p w:rsidR="00AC27D4" w:rsidRPr="00A005E2" w:rsidRDefault="00AC27D4" w:rsidP="00A005E2">
      <w:pPr>
        <w:autoSpaceDE w:val="0"/>
        <w:autoSpaceDN w:val="0"/>
        <w:adjustRightInd w:val="0"/>
        <w:spacing w:after="0" w:line="480" w:lineRule="auto"/>
        <w:ind w:firstLine="708"/>
        <w:jc w:val="both"/>
        <w:rPr>
          <w:rFonts w:ascii="Times New Roman" w:hAnsi="Times New Roman" w:cs="Times New Roman"/>
          <w:sz w:val="24"/>
          <w:szCs w:val="24"/>
        </w:rPr>
      </w:pPr>
      <w:r w:rsidRPr="00A005E2">
        <w:rPr>
          <w:rFonts w:ascii="Times New Roman" w:hAnsi="Times New Roman" w:cs="Times New Roman"/>
          <w:sz w:val="24"/>
          <w:szCs w:val="24"/>
        </w:rPr>
        <w:t>Des années</w:t>
      </w:r>
      <w:r w:rsidR="006A50C9" w:rsidRPr="00A005E2">
        <w:rPr>
          <w:rFonts w:ascii="Times New Roman" w:hAnsi="Times New Roman" w:cs="Times New Roman"/>
          <w:sz w:val="24"/>
          <w:szCs w:val="24"/>
        </w:rPr>
        <w:t> </w:t>
      </w:r>
      <w:r w:rsidRPr="00A005E2">
        <w:rPr>
          <w:rFonts w:ascii="Times New Roman" w:hAnsi="Times New Roman" w:cs="Times New Roman"/>
          <w:sz w:val="24"/>
          <w:szCs w:val="24"/>
        </w:rPr>
        <w:t>1800 aux années</w:t>
      </w:r>
      <w:r w:rsidR="006A50C9" w:rsidRPr="00A005E2">
        <w:rPr>
          <w:rFonts w:ascii="Times New Roman" w:hAnsi="Times New Roman" w:cs="Times New Roman"/>
          <w:sz w:val="24"/>
          <w:szCs w:val="24"/>
        </w:rPr>
        <w:t> </w:t>
      </w:r>
      <w:r w:rsidRPr="00A005E2">
        <w:rPr>
          <w:rFonts w:ascii="Times New Roman" w:hAnsi="Times New Roman" w:cs="Times New Roman"/>
          <w:sz w:val="24"/>
          <w:szCs w:val="24"/>
        </w:rPr>
        <w:t xml:space="preserve">1960, la devise de </w:t>
      </w:r>
      <w:r w:rsidRPr="00A005E2">
        <w:rPr>
          <w:rFonts w:ascii="Times New Roman" w:hAnsi="Times New Roman" w:cs="Times New Roman"/>
          <w:i/>
          <w:sz w:val="24"/>
          <w:szCs w:val="24"/>
        </w:rPr>
        <w:t xml:space="preserve">Maria </w:t>
      </w:r>
      <w:proofErr w:type="spellStart"/>
      <w:r w:rsidRPr="00A005E2">
        <w:rPr>
          <w:rFonts w:ascii="Times New Roman" w:hAnsi="Times New Roman" w:cs="Times New Roman"/>
          <w:i/>
          <w:sz w:val="24"/>
          <w:szCs w:val="24"/>
        </w:rPr>
        <w:t>Chapdelaine</w:t>
      </w:r>
      <w:proofErr w:type="spellEnd"/>
      <w:r w:rsidRPr="00A005E2">
        <w:rPr>
          <w:rFonts w:ascii="Times New Roman" w:hAnsi="Times New Roman" w:cs="Times New Roman"/>
          <w:sz w:val="24"/>
          <w:szCs w:val="24"/>
        </w:rPr>
        <w:t> qui dit qu’au « […] pays de Québec rien ne doit mourir et rien ne doit changer […]</w:t>
      </w:r>
      <w:r w:rsidRPr="00A005E2">
        <w:rPr>
          <w:rStyle w:val="Appelnotedebasdep"/>
          <w:rFonts w:ascii="Times New Roman" w:hAnsi="Times New Roman" w:cs="Times New Roman"/>
          <w:sz w:val="24"/>
          <w:szCs w:val="24"/>
        </w:rPr>
        <w:footnoteReference w:id="12"/>
      </w:r>
      <w:r w:rsidRPr="00A005E2">
        <w:rPr>
          <w:rFonts w:ascii="Times New Roman" w:hAnsi="Times New Roman" w:cs="Times New Roman"/>
          <w:sz w:val="24"/>
          <w:szCs w:val="24"/>
        </w:rPr>
        <w:t xml:space="preserve"> » est appliquée, somme toute, à la lettre. Cependant, un nouveau vent de réflexion arrive après la Seconde Guerre </w:t>
      </w:r>
      <w:r w:rsidR="006A50C9" w:rsidRPr="00A005E2">
        <w:rPr>
          <w:rFonts w:ascii="Times New Roman" w:hAnsi="Times New Roman" w:cs="Times New Roman"/>
          <w:sz w:val="24"/>
          <w:szCs w:val="24"/>
        </w:rPr>
        <w:t>m</w:t>
      </w:r>
      <w:r w:rsidRPr="00A005E2">
        <w:rPr>
          <w:rFonts w:ascii="Times New Roman" w:hAnsi="Times New Roman" w:cs="Times New Roman"/>
          <w:sz w:val="24"/>
          <w:szCs w:val="24"/>
        </w:rPr>
        <w:t xml:space="preserve">ondiale. Les </w:t>
      </w:r>
      <w:proofErr w:type="spellStart"/>
      <w:r w:rsidRPr="00A005E2">
        <w:rPr>
          <w:rFonts w:ascii="Times New Roman" w:hAnsi="Times New Roman" w:cs="Times New Roman"/>
          <w:i/>
          <w:sz w:val="24"/>
          <w:szCs w:val="24"/>
        </w:rPr>
        <w:t>Fridolinades</w:t>
      </w:r>
      <w:proofErr w:type="spellEnd"/>
      <w:r w:rsidR="005343F7" w:rsidRPr="00A005E2">
        <w:rPr>
          <w:rFonts w:ascii="Times New Roman" w:hAnsi="Times New Roman" w:cs="Times New Roman"/>
          <w:i/>
          <w:sz w:val="24"/>
          <w:szCs w:val="24"/>
        </w:rPr>
        <w:t>,</w:t>
      </w:r>
      <w:r w:rsidRPr="00A005E2">
        <w:rPr>
          <w:rFonts w:ascii="Times New Roman" w:hAnsi="Times New Roman" w:cs="Times New Roman"/>
          <w:i/>
          <w:sz w:val="24"/>
          <w:szCs w:val="24"/>
        </w:rPr>
        <w:t xml:space="preserve"> </w:t>
      </w:r>
      <w:r w:rsidRPr="00A005E2">
        <w:rPr>
          <w:rFonts w:ascii="Times New Roman" w:hAnsi="Times New Roman" w:cs="Times New Roman"/>
          <w:sz w:val="24"/>
          <w:szCs w:val="24"/>
        </w:rPr>
        <w:t>qui permettent à Gratien Gélinas de s’exprimer sur la société</w:t>
      </w:r>
      <w:r w:rsidR="006A50C9" w:rsidRPr="00A005E2">
        <w:rPr>
          <w:rFonts w:ascii="Times New Roman" w:hAnsi="Times New Roman" w:cs="Times New Roman"/>
          <w:sz w:val="24"/>
          <w:szCs w:val="24"/>
        </w:rPr>
        <w:t xml:space="preserve"> canadienne-</w:t>
      </w:r>
      <w:r w:rsidRPr="00A005E2">
        <w:rPr>
          <w:rFonts w:ascii="Times New Roman" w:hAnsi="Times New Roman" w:cs="Times New Roman"/>
          <w:sz w:val="24"/>
          <w:szCs w:val="24"/>
        </w:rPr>
        <w:t>française</w:t>
      </w:r>
      <w:r w:rsidR="005343F7" w:rsidRPr="00A005E2">
        <w:rPr>
          <w:rFonts w:ascii="Times New Roman" w:hAnsi="Times New Roman" w:cs="Times New Roman"/>
          <w:sz w:val="24"/>
          <w:szCs w:val="24"/>
        </w:rPr>
        <w:t>,</w:t>
      </w:r>
      <w:r w:rsidRPr="00A005E2">
        <w:rPr>
          <w:rFonts w:ascii="Times New Roman" w:hAnsi="Times New Roman" w:cs="Times New Roman"/>
          <w:sz w:val="24"/>
          <w:szCs w:val="24"/>
        </w:rPr>
        <w:t xml:space="preserve"> sont joués annuellement de 1938 à 1945. L’aventure des </w:t>
      </w:r>
      <w:proofErr w:type="spellStart"/>
      <w:r w:rsidRPr="00A005E2">
        <w:rPr>
          <w:rFonts w:ascii="Times New Roman" w:hAnsi="Times New Roman" w:cs="Times New Roman"/>
          <w:i/>
          <w:sz w:val="24"/>
          <w:szCs w:val="24"/>
        </w:rPr>
        <w:lastRenderedPageBreak/>
        <w:t>Fridolinades</w:t>
      </w:r>
      <w:proofErr w:type="spellEnd"/>
      <w:r w:rsidRPr="00A005E2">
        <w:rPr>
          <w:rFonts w:ascii="Times New Roman" w:hAnsi="Times New Roman" w:cs="Times New Roman"/>
          <w:sz w:val="24"/>
          <w:szCs w:val="24"/>
        </w:rPr>
        <w:t xml:space="preserve"> culminera à la première présentation de </w:t>
      </w:r>
      <w:r w:rsidRPr="00A005E2">
        <w:rPr>
          <w:rFonts w:ascii="Times New Roman" w:hAnsi="Times New Roman" w:cs="Times New Roman"/>
          <w:i/>
          <w:sz w:val="24"/>
          <w:szCs w:val="24"/>
        </w:rPr>
        <w:t>Tit-Coq</w:t>
      </w:r>
      <w:r w:rsidRPr="00A005E2">
        <w:rPr>
          <w:rFonts w:ascii="Times New Roman" w:hAnsi="Times New Roman" w:cs="Times New Roman"/>
          <w:sz w:val="24"/>
          <w:szCs w:val="24"/>
        </w:rPr>
        <w:t>. À partir de ce moment, « […]</w:t>
      </w:r>
      <w:r w:rsidR="006A50C9" w:rsidRPr="00A005E2">
        <w:rPr>
          <w:rFonts w:ascii="Times New Roman" w:hAnsi="Times New Roman" w:cs="Times New Roman"/>
          <w:sz w:val="24"/>
          <w:szCs w:val="24"/>
        </w:rPr>
        <w:t xml:space="preserve"> </w:t>
      </w:r>
      <w:r w:rsidRPr="00A005E2">
        <w:rPr>
          <w:rFonts w:ascii="Times New Roman" w:hAnsi="Times New Roman" w:cs="Times New Roman"/>
          <w:bCs/>
          <w:sz w:val="24"/>
          <w:szCs w:val="24"/>
        </w:rPr>
        <w:t>il s</w:t>
      </w:r>
      <w:r w:rsidR="006D7080" w:rsidRPr="00A005E2">
        <w:rPr>
          <w:rFonts w:ascii="Times New Roman" w:hAnsi="Times New Roman" w:cs="Times New Roman"/>
          <w:bCs/>
          <w:sz w:val="24"/>
          <w:szCs w:val="24"/>
        </w:rPr>
        <w:t>’</w:t>
      </w:r>
      <w:r w:rsidRPr="00A005E2">
        <w:rPr>
          <w:rFonts w:ascii="Times New Roman" w:hAnsi="Times New Roman" w:cs="Times New Roman"/>
          <w:bCs/>
          <w:sz w:val="24"/>
          <w:szCs w:val="24"/>
        </w:rPr>
        <w:t>agit ici de […] faire accepter une interprétation de l</w:t>
      </w:r>
      <w:r w:rsidR="006D7080" w:rsidRPr="00A005E2">
        <w:rPr>
          <w:rFonts w:ascii="Times New Roman" w:hAnsi="Times New Roman" w:cs="Times New Roman"/>
          <w:bCs/>
          <w:sz w:val="24"/>
          <w:szCs w:val="24"/>
        </w:rPr>
        <w:t>’</w:t>
      </w:r>
      <w:r w:rsidRPr="00A005E2">
        <w:rPr>
          <w:rFonts w:ascii="Times New Roman" w:hAnsi="Times New Roman" w:cs="Times New Roman"/>
          <w:bCs/>
          <w:sz w:val="24"/>
          <w:szCs w:val="24"/>
        </w:rPr>
        <w:t>histoire qui valorise l</w:t>
      </w:r>
      <w:r w:rsidR="006D7080" w:rsidRPr="00A005E2">
        <w:rPr>
          <w:rFonts w:ascii="Times New Roman" w:hAnsi="Times New Roman" w:cs="Times New Roman"/>
          <w:bCs/>
          <w:sz w:val="24"/>
          <w:szCs w:val="24"/>
        </w:rPr>
        <w:t>’</w:t>
      </w:r>
      <w:r w:rsidRPr="00A005E2">
        <w:rPr>
          <w:rFonts w:ascii="Times New Roman" w:hAnsi="Times New Roman" w:cs="Times New Roman"/>
          <w:bCs/>
          <w:sz w:val="24"/>
          <w:szCs w:val="24"/>
        </w:rPr>
        <w:t>expérience d</w:t>
      </w:r>
      <w:r w:rsidR="006D7080" w:rsidRPr="00A005E2">
        <w:rPr>
          <w:rFonts w:ascii="Times New Roman" w:hAnsi="Times New Roman" w:cs="Times New Roman"/>
          <w:bCs/>
          <w:sz w:val="24"/>
          <w:szCs w:val="24"/>
        </w:rPr>
        <w:t>’</w:t>
      </w:r>
      <w:r w:rsidRPr="00A005E2">
        <w:rPr>
          <w:rFonts w:ascii="Times New Roman" w:hAnsi="Times New Roman" w:cs="Times New Roman"/>
          <w:bCs/>
          <w:sz w:val="24"/>
          <w:szCs w:val="24"/>
        </w:rPr>
        <w:t>une classe ouvrière (souvent confondue avec l</w:t>
      </w:r>
      <w:r w:rsidR="006D7080" w:rsidRPr="00A005E2">
        <w:rPr>
          <w:rFonts w:ascii="Times New Roman" w:hAnsi="Times New Roman" w:cs="Times New Roman"/>
          <w:bCs/>
          <w:sz w:val="24"/>
          <w:szCs w:val="24"/>
        </w:rPr>
        <w:t>’</w:t>
      </w:r>
      <w:r w:rsidRPr="00A005E2">
        <w:rPr>
          <w:rFonts w:ascii="Times New Roman" w:hAnsi="Times New Roman" w:cs="Times New Roman"/>
          <w:bCs/>
          <w:sz w:val="24"/>
          <w:szCs w:val="24"/>
        </w:rPr>
        <w:t>habitant) aux dépens de la bourgeoisie […].</w:t>
      </w:r>
      <w:r w:rsidRPr="00A005E2">
        <w:rPr>
          <w:rStyle w:val="Appelnotedebasdep"/>
          <w:rFonts w:ascii="Times New Roman" w:hAnsi="Times New Roman" w:cs="Times New Roman"/>
          <w:bCs/>
          <w:sz w:val="24"/>
          <w:szCs w:val="24"/>
        </w:rPr>
        <w:footnoteReference w:id="13"/>
      </w:r>
      <w:r w:rsidR="006D7080" w:rsidRPr="00A005E2">
        <w:rPr>
          <w:rFonts w:ascii="Times New Roman" w:hAnsi="Times New Roman" w:cs="Times New Roman"/>
          <w:bCs/>
          <w:sz w:val="24"/>
          <w:szCs w:val="24"/>
        </w:rPr>
        <w:t> </w:t>
      </w:r>
      <w:r w:rsidRPr="00A005E2">
        <w:rPr>
          <w:rFonts w:ascii="Times New Roman" w:hAnsi="Times New Roman" w:cs="Times New Roman"/>
          <w:bCs/>
          <w:sz w:val="24"/>
          <w:szCs w:val="24"/>
        </w:rPr>
        <w:t>» Ce processus de prolétarisation de l’</w:t>
      </w:r>
      <w:r w:rsidR="00566759" w:rsidRPr="00A005E2">
        <w:rPr>
          <w:rFonts w:ascii="Times New Roman" w:hAnsi="Times New Roman" w:cs="Times New Roman"/>
          <w:bCs/>
          <w:sz w:val="24"/>
          <w:szCs w:val="24"/>
        </w:rPr>
        <w:t>H</w:t>
      </w:r>
      <w:r w:rsidRPr="00A005E2">
        <w:rPr>
          <w:rFonts w:ascii="Times New Roman" w:hAnsi="Times New Roman" w:cs="Times New Roman"/>
          <w:bCs/>
          <w:sz w:val="24"/>
          <w:szCs w:val="24"/>
        </w:rPr>
        <w:t xml:space="preserve">istoire fleurit tranquillement pour arriver à sa maturation complète, en 1968 lors de la première lecture publique des </w:t>
      </w:r>
      <w:r w:rsidRPr="00A005E2">
        <w:rPr>
          <w:rFonts w:ascii="Times New Roman" w:hAnsi="Times New Roman" w:cs="Times New Roman"/>
          <w:bCs/>
          <w:i/>
          <w:sz w:val="24"/>
          <w:szCs w:val="24"/>
        </w:rPr>
        <w:t>Belles-Sœurs</w:t>
      </w:r>
      <w:r w:rsidRPr="00A005E2">
        <w:rPr>
          <w:rFonts w:ascii="Times New Roman" w:hAnsi="Times New Roman" w:cs="Times New Roman"/>
          <w:bCs/>
          <w:sz w:val="24"/>
          <w:szCs w:val="24"/>
        </w:rPr>
        <w:t xml:space="preserve"> de Michel Tremblay. C’est à partir de la fructification de cette prolétarisation de l’</w:t>
      </w:r>
      <w:r w:rsidR="00566759" w:rsidRPr="00A005E2">
        <w:rPr>
          <w:rFonts w:ascii="Times New Roman" w:hAnsi="Times New Roman" w:cs="Times New Roman"/>
          <w:bCs/>
          <w:sz w:val="24"/>
          <w:szCs w:val="24"/>
        </w:rPr>
        <w:t>H</w:t>
      </w:r>
      <w:r w:rsidRPr="00A005E2">
        <w:rPr>
          <w:rFonts w:ascii="Times New Roman" w:hAnsi="Times New Roman" w:cs="Times New Roman"/>
          <w:bCs/>
          <w:sz w:val="24"/>
          <w:szCs w:val="24"/>
        </w:rPr>
        <w:t>istoire que le Québec rentre dans sa période de « pièce de cuisine ». Cette période se situe de 1968 à 1980, avec la défaite du premier référendum sur la souveraineté-association du Québec. Il serait possible d’affirmer que les pièces historiques furent complètement laissées de côté puisque le centre des drames des années semble s’être déplacé dans la cuisine québécoise. Cependant, ce serait de ne pas avoir compris la raison même de la nécessité des pièces historiques au Québec des années</w:t>
      </w:r>
      <w:r w:rsidR="006A50C9" w:rsidRPr="00A005E2">
        <w:rPr>
          <w:rFonts w:ascii="Times New Roman" w:hAnsi="Times New Roman" w:cs="Times New Roman"/>
          <w:bCs/>
          <w:sz w:val="24"/>
          <w:szCs w:val="24"/>
        </w:rPr>
        <w:t> </w:t>
      </w:r>
      <w:r w:rsidRPr="00A005E2">
        <w:rPr>
          <w:rFonts w:ascii="Times New Roman" w:hAnsi="Times New Roman" w:cs="Times New Roman"/>
          <w:bCs/>
          <w:sz w:val="24"/>
          <w:szCs w:val="24"/>
        </w:rPr>
        <w:t>1800 à 1940 que d’affirmer un tel fait. Ces pièces avaient été nécessaire</w:t>
      </w:r>
      <w:r w:rsidR="006A50C9" w:rsidRPr="00A005E2">
        <w:rPr>
          <w:rFonts w:ascii="Times New Roman" w:hAnsi="Times New Roman" w:cs="Times New Roman"/>
          <w:bCs/>
          <w:sz w:val="24"/>
          <w:szCs w:val="24"/>
        </w:rPr>
        <w:t>s</w:t>
      </w:r>
      <w:r w:rsidRPr="00A005E2">
        <w:rPr>
          <w:rFonts w:ascii="Times New Roman" w:hAnsi="Times New Roman" w:cs="Times New Roman"/>
          <w:bCs/>
          <w:sz w:val="24"/>
          <w:szCs w:val="24"/>
        </w:rPr>
        <w:t xml:space="preserve"> pour se créer un mythe canadien-français qui permettrait à l’identité canadienne-française de se protéger des tentatives d’assimilations des anglophones. Pour ce qui en est de la période «</w:t>
      </w:r>
      <w:r w:rsidR="006D7080" w:rsidRPr="00A005E2">
        <w:rPr>
          <w:rFonts w:ascii="Times New Roman" w:hAnsi="Times New Roman" w:cs="Times New Roman"/>
          <w:bCs/>
          <w:sz w:val="24"/>
          <w:szCs w:val="24"/>
        </w:rPr>
        <w:t> </w:t>
      </w:r>
      <w:r w:rsidR="001A0CFE" w:rsidRPr="00A005E2">
        <w:rPr>
          <w:rFonts w:ascii="Times New Roman" w:hAnsi="Times New Roman" w:cs="Times New Roman"/>
          <w:bCs/>
          <w:sz w:val="24"/>
          <w:szCs w:val="24"/>
        </w:rPr>
        <w:t>pièces de cuisine », « […</w:t>
      </w:r>
      <w:proofErr w:type="gramStart"/>
      <w:r w:rsidR="001A0CFE" w:rsidRPr="00A005E2">
        <w:rPr>
          <w:rFonts w:ascii="Times New Roman" w:hAnsi="Times New Roman" w:cs="Times New Roman"/>
          <w:bCs/>
          <w:sz w:val="24"/>
          <w:szCs w:val="24"/>
        </w:rPr>
        <w:t>][</w:t>
      </w:r>
      <w:proofErr w:type="gramEnd"/>
      <w:r w:rsidR="001A0CFE" w:rsidRPr="00A005E2">
        <w:rPr>
          <w:rFonts w:ascii="Times New Roman" w:hAnsi="Times New Roman" w:cs="Times New Roman"/>
          <w:bCs/>
          <w:sz w:val="24"/>
          <w:szCs w:val="24"/>
        </w:rPr>
        <w:t>la cuisine</w:t>
      </w:r>
      <w:r w:rsidRPr="00A005E2">
        <w:rPr>
          <w:rFonts w:ascii="Times New Roman" w:hAnsi="Times New Roman" w:cs="Times New Roman"/>
          <w:bCs/>
          <w:sz w:val="24"/>
          <w:szCs w:val="24"/>
        </w:rPr>
        <w:t>] est devenue champ de bataille, champ où s</w:t>
      </w:r>
      <w:r w:rsidR="006D7080" w:rsidRPr="00A005E2">
        <w:rPr>
          <w:rFonts w:ascii="Times New Roman" w:hAnsi="Times New Roman" w:cs="Times New Roman"/>
          <w:bCs/>
          <w:sz w:val="24"/>
          <w:szCs w:val="24"/>
        </w:rPr>
        <w:t>’</w:t>
      </w:r>
      <w:r w:rsidRPr="00A005E2">
        <w:rPr>
          <w:rFonts w:ascii="Times New Roman" w:hAnsi="Times New Roman" w:cs="Times New Roman"/>
          <w:bCs/>
          <w:sz w:val="24"/>
          <w:szCs w:val="24"/>
        </w:rPr>
        <w:t>affrontent les diverses forces en lutte dans la société</w:t>
      </w:r>
      <w:r w:rsidRPr="00A005E2">
        <w:rPr>
          <w:rFonts w:ascii="Times New Roman" w:hAnsi="Times New Roman" w:cs="Times New Roman"/>
          <w:b/>
          <w:bCs/>
          <w:sz w:val="24"/>
          <w:szCs w:val="24"/>
        </w:rPr>
        <w:t xml:space="preserve"> </w:t>
      </w:r>
      <w:r w:rsidRPr="00A005E2">
        <w:rPr>
          <w:rFonts w:ascii="Times New Roman" w:hAnsi="Times New Roman" w:cs="Times New Roman"/>
          <w:bCs/>
          <w:sz w:val="24"/>
          <w:szCs w:val="24"/>
        </w:rPr>
        <w:t>québécoise.</w:t>
      </w:r>
      <w:r w:rsidRPr="00A005E2">
        <w:rPr>
          <w:rStyle w:val="Appelnotedebasdep"/>
          <w:rFonts w:ascii="Times New Roman" w:hAnsi="Times New Roman" w:cs="Times New Roman"/>
          <w:bCs/>
          <w:sz w:val="24"/>
          <w:szCs w:val="24"/>
        </w:rPr>
        <w:footnoteReference w:id="14"/>
      </w:r>
      <w:r w:rsidRPr="00A005E2">
        <w:rPr>
          <w:rFonts w:ascii="Times New Roman" w:hAnsi="Times New Roman" w:cs="Times New Roman"/>
          <w:bCs/>
          <w:sz w:val="24"/>
          <w:szCs w:val="24"/>
        </w:rPr>
        <w:t xml:space="preserve"> » En fait, d’un point de vue sociologique, le peuple québécois ne se définit plus, à partir de cette période, par sa « québécité », elle se </w:t>
      </w:r>
      <w:r w:rsidR="00AA7AC4" w:rsidRPr="00A005E2">
        <w:rPr>
          <w:rFonts w:ascii="Times New Roman" w:hAnsi="Times New Roman" w:cs="Times New Roman"/>
          <w:bCs/>
          <w:sz w:val="24"/>
          <w:szCs w:val="24"/>
        </w:rPr>
        <w:t>caractérise</w:t>
      </w:r>
      <w:r w:rsidRPr="00A005E2">
        <w:rPr>
          <w:rFonts w:ascii="Times New Roman" w:hAnsi="Times New Roman" w:cs="Times New Roman"/>
          <w:bCs/>
          <w:sz w:val="24"/>
          <w:szCs w:val="24"/>
        </w:rPr>
        <w:t xml:space="preserve"> dorénavant par sa « […] québécitude […]</w:t>
      </w:r>
      <w:r w:rsidRPr="00A005E2">
        <w:rPr>
          <w:rStyle w:val="Appelnotedebasdep"/>
          <w:rFonts w:ascii="Times New Roman" w:hAnsi="Times New Roman" w:cs="Times New Roman"/>
          <w:bCs/>
          <w:sz w:val="24"/>
          <w:szCs w:val="24"/>
        </w:rPr>
        <w:footnoteReference w:id="15"/>
      </w:r>
      <w:r w:rsidRPr="00A005E2">
        <w:rPr>
          <w:rFonts w:ascii="Times New Roman" w:hAnsi="Times New Roman" w:cs="Times New Roman"/>
          <w:bCs/>
          <w:sz w:val="24"/>
          <w:szCs w:val="24"/>
        </w:rPr>
        <w:t> ». Cette québécitude signifie que la société québécoise « </w:t>
      </w:r>
      <w:r w:rsidR="001A0CFE" w:rsidRPr="00A005E2">
        <w:rPr>
          <w:rFonts w:ascii="Times New Roman" w:hAnsi="Times New Roman" w:cs="Times New Roman"/>
          <w:bCs/>
          <w:sz w:val="24"/>
          <w:szCs w:val="24"/>
        </w:rPr>
        <w:t xml:space="preserve">[…] </w:t>
      </w:r>
      <w:r w:rsidRPr="00A005E2">
        <w:rPr>
          <w:rFonts w:ascii="Times New Roman" w:hAnsi="Times New Roman" w:cs="Times New Roman"/>
          <w:sz w:val="24"/>
          <w:szCs w:val="24"/>
        </w:rPr>
        <w:t>s’inscrit dans un projet plus nostalgique fondé sur l’idée d’une immuable essence ethnique et d’une mémoire collective commune.</w:t>
      </w:r>
      <w:r w:rsidR="001A0CFE" w:rsidRPr="00A005E2">
        <w:rPr>
          <w:rStyle w:val="Appelnotedebasdep"/>
          <w:rFonts w:ascii="Times New Roman" w:hAnsi="Times New Roman" w:cs="Times New Roman"/>
          <w:sz w:val="24"/>
          <w:szCs w:val="24"/>
        </w:rPr>
        <w:footnoteReference w:id="16"/>
      </w:r>
      <w:r w:rsidRPr="00A005E2">
        <w:rPr>
          <w:rFonts w:ascii="Times New Roman" w:hAnsi="Times New Roman" w:cs="Times New Roman"/>
          <w:sz w:val="24"/>
          <w:szCs w:val="24"/>
        </w:rPr>
        <w:t xml:space="preserve"> » </w:t>
      </w:r>
    </w:p>
    <w:p w:rsidR="009860EE" w:rsidRPr="00A005E2" w:rsidRDefault="00AC27D4" w:rsidP="00A005E2">
      <w:pPr>
        <w:autoSpaceDE w:val="0"/>
        <w:autoSpaceDN w:val="0"/>
        <w:adjustRightInd w:val="0"/>
        <w:spacing w:after="0" w:line="480" w:lineRule="auto"/>
        <w:ind w:firstLine="708"/>
        <w:jc w:val="both"/>
        <w:rPr>
          <w:rFonts w:ascii="Times New Roman" w:hAnsi="Times New Roman" w:cs="Times New Roman"/>
          <w:sz w:val="24"/>
          <w:szCs w:val="24"/>
        </w:rPr>
      </w:pPr>
      <w:r w:rsidRPr="00A005E2">
        <w:rPr>
          <w:rFonts w:ascii="Times New Roman" w:hAnsi="Times New Roman" w:cs="Times New Roman"/>
          <w:sz w:val="24"/>
          <w:szCs w:val="24"/>
        </w:rPr>
        <w:lastRenderedPageBreak/>
        <w:t>Cependant, cette même période, entre 1968 et 1980, voi</w:t>
      </w:r>
      <w:r w:rsidR="006A50C9" w:rsidRPr="00A005E2">
        <w:rPr>
          <w:rFonts w:ascii="Times New Roman" w:hAnsi="Times New Roman" w:cs="Times New Roman"/>
          <w:sz w:val="24"/>
          <w:szCs w:val="24"/>
        </w:rPr>
        <w:t>t</w:t>
      </w:r>
      <w:r w:rsidRPr="00A005E2">
        <w:rPr>
          <w:rFonts w:ascii="Times New Roman" w:hAnsi="Times New Roman" w:cs="Times New Roman"/>
          <w:sz w:val="24"/>
          <w:szCs w:val="24"/>
        </w:rPr>
        <w:t xml:space="preserve"> les balbutiements d’une voix qui se dit immigrante. En considérant que les premiers colons francophones et anglophones arrivèrent au Canada comme des immigrants, il est possible d’avancer que cet endroit fut une terre qui accueillit toujours des gens de différents horizons. Cependant, il y a, premièrement, une différence entre l’immigration et la colonisation. Deuxièmement, le Canada eut pendant longtemps un biais favorable envers les immigrants européen</w:t>
      </w:r>
      <w:r w:rsidR="005343F7" w:rsidRPr="00A005E2">
        <w:rPr>
          <w:rFonts w:ascii="Times New Roman" w:hAnsi="Times New Roman" w:cs="Times New Roman"/>
          <w:sz w:val="24"/>
          <w:szCs w:val="24"/>
        </w:rPr>
        <w:t>s</w:t>
      </w:r>
      <w:r w:rsidRPr="00A005E2">
        <w:rPr>
          <w:rFonts w:ascii="Times New Roman" w:hAnsi="Times New Roman" w:cs="Times New Roman"/>
          <w:sz w:val="24"/>
          <w:szCs w:val="24"/>
        </w:rPr>
        <w:t xml:space="preserve"> et de race blanche.</w:t>
      </w:r>
      <w:r w:rsidRPr="00A005E2">
        <w:rPr>
          <w:rStyle w:val="Appelnotedebasdep"/>
          <w:rFonts w:ascii="Times New Roman" w:hAnsi="Times New Roman" w:cs="Times New Roman"/>
          <w:sz w:val="24"/>
          <w:szCs w:val="24"/>
        </w:rPr>
        <w:footnoteReference w:id="17"/>
      </w:r>
      <w:r w:rsidRPr="00A005E2">
        <w:rPr>
          <w:rFonts w:ascii="Times New Roman" w:hAnsi="Times New Roman" w:cs="Times New Roman"/>
          <w:sz w:val="24"/>
          <w:szCs w:val="24"/>
        </w:rPr>
        <w:t xml:space="preserve"> Au Québec, un questionnement commence à se pointer le nez dès 1968. Que faire des immigrants qui arrivent au Québec? L</w:t>
      </w:r>
      <w:r w:rsidR="00F81463" w:rsidRPr="00A005E2">
        <w:rPr>
          <w:rFonts w:ascii="Times New Roman" w:hAnsi="Times New Roman" w:cs="Times New Roman"/>
          <w:sz w:val="24"/>
          <w:szCs w:val="24"/>
        </w:rPr>
        <w:t>’</w:t>
      </w:r>
      <w:r w:rsidR="000C5A25" w:rsidRPr="00A005E2">
        <w:rPr>
          <w:rFonts w:ascii="Times New Roman" w:hAnsi="Times New Roman" w:cs="Times New Roman"/>
          <w:sz w:val="24"/>
          <w:szCs w:val="24"/>
        </w:rPr>
        <w:t xml:space="preserve">introspection </w:t>
      </w:r>
      <w:r w:rsidRPr="00A005E2">
        <w:rPr>
          <w:rFonts w:ascii="Times New Roman" w:hAnsi="Times New Roman" w:cs="Times New Roman"/>
          <w:sz w:val="24"/>
          <w:szCs w:val="24"/>
        </w:rPr>
        <w:t>transpara</w:t>
      </w:r>
      <w:r w:rsidR="005343F7" w:rsidRPr="00A005E2">
        <w:rPr>
          <w:rFonts w:ascii="Times New Roman" w:hAnsi="Times New Roman" w:cs="Times New Roman"/>
          <w:sz w:val="24"/>
          <w:szCs w:val="24"/>
        </w:rPr>
        <w:t>î</w:t>
      </w:r>
      <w:r w:rsidRPr="00A005E2">
        <w:rPr>
          <w:rFonts w:ascii="Times New Roman" w:hAnsi="Times New Roman" w:cs="Times New Roman"/>
          <w:sz w:val="24"/>
          <w:szCs w:val="24"/>
        </w:rPr>
        <w:t>t dans des pièces comme « Médium Saignant</w:t>
      </w:r>
      <w:r w:rsidRPr="00A005E2">
        <w:rPr>
          <w:rStyle w:val="Appelnotedebasdep"/>
          <w:rFonts w:ascii="Times New Roman" w:hAnsi="Times New Roman" w:cs="Times New Roman"/>
          <w:sz w:val="24"/>
          <w:szCs w:val="24"/>
        </w:rPr>
        <w:footnoteReference w:id="18"/>
      </w:r>
      <w:r w:rsidRPr="00A005E2">
        <w:rPr>
          <w:rFonts w:ascii="Times New Roman" w:hAnsi="Times New Roman" w:cs="Times New Roman"/>
          <w:sz w:val="24"/>
          <w:szCs w:val="24"/>
        </w:rPr>
        <w:t xml:space="preserve"> » qui remet en question le </w:t>
      </w:r>
      <w:r w:rsidR="00F81463" w:rsidRPr="00A005E2">
        <w:rPr>
          <w:rFonts w:ascii="Times New Roman" w:hAnsi="Times New Roman" w:cs="Times New Roman"/>
          <w:i/>
          <w:sz w:val="24"/>
          <w:szCs w:val="24"/>
        </w:rPr>
        <w:t>B</w:t>
      </w:r>
      <w:r w:rsidRPr="00A005E2">
        <w:rPr>
          <w:rFonts w:ascii="Times New Roman" w:hAnsi="Times New Roman" w:cs="Times New Roman"/>
          <w:i/>
          <w:sz w:val="24"/>
          <w:szCs w:val="24"/>
        </w:rPr>
        <w:t>ill</w:t>
      </w:r>
      <w:r w:rsidR="006A50C9" w:rsidRPr="00A005E2">
        <w:rPr>
          <w:rFonts w:ascii="Times New Roman" w:hAnsi="Times New Roman" w:cs="Times New Roman"/>
          <w:i/>
          <w:sz w:val="24"/>
          <w:szCs w:val="24"/>
        </w:rPr>
        <w:t> </w:t>
      </w:r>
      <w:r w:rsidRPr="00A005E2">
        <w:rPr>
          <w:rFonts w:ascii="Times New Roman" w:hAnsi="Times New Roman" w:cs="Times New Roman"/>
          <w:i/>
          <w:sz w:val="24"/>
          <w:szCs w:val="24"/>
        </w:rPr>
        <w:t>63</w:t>
      </w:r>
      <w:r w:rsidRPr="00A005E2">
        <w:rPr>
          <w:rStyle w:val="Appelnotedebasdep"/>
          <w:rFonts w:ascii="Times New Roman" w:hAnsi="Times New Roman" w:cs="Times New Roman"/>
          <w:i/>
          <w:sz w:val="24"/>
          <w:szCs w:val="24"/>
        </w:rPr>
        <w:footnoteReference w:id="19"/>
      </w:r>
      <w:r w:rsidRPr="00A005E2">
        <w:rPr>
          <w:rFonts w:ascii="Times New Roman" w:hAnsi="Times New Roman" w:cs="Times New Roman"/>
          <w:i/>
          <w:sz w:val="24"/>
          <w:szCs w:val="24"/>
        </w:rPr>
        <w:t xml:space="preserve"> </w:t>
      </w:r>
      <w:r w:rsidRPr="00A005E2">
        <w:rPr>
          <w:rFonts w:ascii="Times New Roman" w:hAnsi="Times New Roman" w:cs="Times New Roman"/>
          <w:sz w:val="24"/>
          <w:szCs w:val="24"/>
        </w:rPr>
        <w:t>sur le bilinguisme. C’est même dans cette période</w:t>
      </w:r>
      <w:r w:rsidR="00566759" w:rsidRPr="00A005E2">
        <w:rPr>
          <w:rFonts w:ascii="Times New Roman" w:hAnsi="Times New Roman" w:cs="Times New Roman"/>
          <w:sz w:val="24"/>
          <w:szCs w:val="24"/>
        </w:rPr>
        <w:t xml:space="preserve">, </w:t>
      </w:r>
      <w:r w:rsidRPr="00A005E2">
        <w:rPr>
          <w:rFonts w:ascii="Times New Roman" w:hAnsi="Times New Roman" w:cs="Times New Roman"/>
          <w:sz w:val="24"/>
          <w:szCs w:val="24"/>
        </w:rPr>
        <w:t>entre 1968 et 1980</w:t>
      </w:r>
      <w:r w:rsidR="00566759" w:rsidRPr="00A005E2">
        <w:rPr>
          <w:rFonts w:ascii="Times New Roman" w:hAnsi="Times New Roman" w:cs="Times New Roman"/>
          <w:sz w:val="24"/>
          <w:szCs w:val="24"/>
        </w:rPr>
        <w:t>,</w:t>
      </w:r>
      <w:r w:rsidRPr="00A005E2">
        <w:rPr>
          <w:rFonts w:ascii="Times New Roman" w:hAnsi="Times New Roman" w:cs="Times New Roman"/>
          <w:sz w:val="24"/>
          <w:szCs w:val="24"/>
        </w:rPr>
        <w:t xml:space="preserve"> qu’appara</w:t>
      </w:r>
      <w:r w:rsidR="005343F7" w:rsidRPr="00A005E2">
        <w:rPr>
          <w:rFonts w:ascii="Times New Roman" w:hAnsi="Times New Roman" w:cs="Times New Roman"/>
          <w:sz w:val="24"/>
          <w:szCs w:val="24"/>
        </w:rPr>
        <w:t>î</w:t>
      </w:r>
      <w:r w:rsidRPr="00A005E2">
        <w:rPr>
          <w:rFonts w:ascii="Times New Roman" w:hAnsi="Times New Roman" w:cs="Times New Roman"/>
          <w:sz w:val="24"/>
          <w:szCs w:val="24"/>
        </w:rPr>
        <w:t>t la première pièce bilingue écrit</w:t>
      </w:r>
      <w:r w:rsidR="005343F7" w:rsidRPr="00A005E2">
        <w:rPr>
          <w:rFonts w:ascii="Times New Roman" w:hAnsi="Times New Roman" w:cs="Times New Roman"/>
          <w:sz w:val="24"/>
          <w:szCs w:val="24"/>
        </w:rPr>
        <w:t>e</w:t>
      </w:r>
      <w:r w:rsidRPr="00A005E2">
        <w:rPr>
          <w:rFonts w:ascii="Times New Roman" w:hAnsi="Times New Roman" w:cs="Times New Roman"/>
          <w:sz w:val="24"/>
          <w:szCs w:val="24"/>
        </w:rPr>
        <w:t xml:space="preserve"> par un québécois anglophone, « </w:t>
      </w:r>
      <w:proofErr w:type="spellStart"/>
      <w:r w:rsidRPr="00A005E2">
        <w:rPr>
          <w:rFonts w:ascii="Times New Roman" w:hAnsi="Times New Roman" w:cs="Times New Roman"/>
          <w:sz w:val="24"/>
          <w:szCs w:val="24"/>
        </w:rPr>
        <w:t>Balconville</w:t>
      </w:r>
      <w:proofErr w:type="spellEnd"/>
      <w:r w:rsidRPr="00A005E2">
        <w:rPr>
          <w:rStyle w:val="Appelnotedebasdep"/>
          <w:rFonts w:ascii="Times New Roman" w:hAnsi="Times New Roman" w:cs="Times New Roman"/>
          <w:sz w:val="24"/>
          <w:szCs w:val="24"/>
        </w:rPr>
        <w:footnoteReference w:id="20"/>
      </w:r>
      <w:r w:rsidRPr="00A005E2">
        <w:rPr>
          <w:rFonts w:ascii="Times New Roman" w:hAnsi="Times New Roman" w:cs="Times New Roman"/>
          <w:sz w:val="24"/>
          <w:szCs w:val="24"/>
        </w:rPr>
        <w:t xml:space="preserve"> » de David </w:t>
      </w:r>
      <w:proofErr w:type="spellStart"/>
      <w:r w:rsidRPr="00A005E2">
        <w:rPr>
          <w:rFonts w:ascii="Times New Roman" w:hAnsi="Times New Roman" w:cs="Times New Roman"/>
          <w:sz w:val="24"/>
          <w:szCs w:val="24"/>
        </w:rPr>
        <w:t>Fennario</w:t>
      </w:r>
      <w:proofErr w:type="spellEnd"/>
      <w:r w:rsidRPr="00A005E2">
        <w:rPr>
          <w:rFonts w:ascii="Times New Roman" w:hAnsi="Times New Roman" w:cs="Times New Roman"/>
          <w:sz w:val="24"/>
          <w:szCs w:val="24"/>
        </w:rPr>
        <w:t xml:space="preserve">. Cela dit, ce n’est qu’après la défaite du premier référendum que cette voix immigrante est réellement écoutée. Elle mène à une réflexion </w:t>
      </w:r>
      <w:r w:rsidR="00623582" w:rsidRPr="00A005E2">
        <w:rPr>
          <w:rFonts w:ascii="Times New Roman" w:hAnsi="Times New Roman" w:cs="Times New Roman"/>
          <w:sz w:val="24"/>
          <w:szCs w:val="24"/>
        </w:rPr>
        <w:t>sur l’identité même du québécois, par exemple, à travers « </w:t>
      </w:r>
      <w:proofErr w:type="spellStart"/>
      <w:r w:rsidR="00623582" w:rsidRPr="00A005E2">
        <w:rPr>
          <w:rFonts w:ascii="Times New Roman" w:hAnsi="Times New Roman" w:cs="Times New Roman"/>
          <w:i/>
          <w:sz w:val="24"/>
          <w:szCs w:val="24"/>
        </w:rPr>
        <w:t>Trilogia</w:t>
      </w:r>
      <w:proofErr w:type="spellEnd"/>
      <w:r w:rsidR="00623582" w:rsidRPr="00A005E2">
        <w:rPr>
          <w:rStyle w:val="Appelnotedebasdep"/>
          <w:rFonts w:ascii="Times New Roman" w:hAnsi="Times New Roman" w:cs="Times New Roman"/>
          <w:sz w:val="24"/>
          <w:szCs w:val="24"/>
        </w:rPr>
        <w:footnoteReference w:id="21"/>
      </w:r>
      <w:r w:rsidR="00623582" w:rsidRPr="00A005E2">
        <w:rPr>
          <w:rFonts w:ascii="Times New Roman" w:hAnsi="Times New Roman" w:cs="Times New Roman"/>
          <w:sz w:val="24"/>
          <w:szCs w:val="24"/>
        </w:rPr>
        <w:t> » ou « </w:t>
      </w:r>
      <w:proofErr w:type="spellStart"/>
      <w:r w:rsidR="00623582" w:rsidRPr="00A005E2">
        <w:rPr>
          <w:rFonts w:ascii="Times New Roman" w:hAnsi="Times New Roman" w:cs="Times New Roman"/>
          <w:i/>
          <w:sz w:val="24"/>
          <w:szCs w:val="24"/>
        </w:rPr>
        <w:t>Speak</w:t>
      </w:r>
      <w:proofErr w:type="spellEnd"/>
      <w:r w:rsidR="00623582" w:rsidRPr="00A005E2">
        <w:rPr>
          <w:rFonts w:ascii="Times New Roman" w:hAnsi="Times New Roman" w:cs="Times New Roman"/>
          <w:i/>
          <w:sz w:val="24"/>
          <w:szCs w:val="24"/>
        </w:rPr>
        <w:t xml:space="preserve"> </w:t>
      </w:r>
      <w:proofErr w:type="spellStart"/>
      <w:r w:rsidR="00623582" w:rsidRPr="00A005E2">
        <w:rPr>
          <w:rFonts w:ascii="Times New Roman" w:hAnsi="Times New Roman" w:cs="Times New Roman"/>
          <w:i/>
          <w:sz w:val="24"/>
          <w:szCs w:val="24"/>
        </w:rPr>
        <w:t>What</w:t>
      </w:r>
      <w:proofErr w:type="spellEnd"/>
      <w:r w:rsidR="00623582" w:rsidRPr="00A005E2">
        <w:rPr>
          <w:rStyle w:val="Appelnotedebasdep"/>
          <w:rFonts w:ascii="Times New Roman" w:hAnsi="Times New Roman" w:cs="Times New Roman"/>
          <w:sz w:val="24"/>
          <w:szCs w:val="24"/>
        </w:rPr>
        <w:footnoteReference w:id="22"/>
      </w:r>
      <w:r w:rsidR="00623582" w:rsidRPr="00A005E2">
        <w:rPr>
          <w:rFonts w:ascii="Times New Roman" w:hAnsi="Times New Roman" w:cs="Times New Roman"/>
          <w:sz w:val="24"/>
          <w:szCs w:val="24"/>
        </w:rPr>
        <w:t xml:space="preserve"> » de Marco </w:t>
      </w:r>
      <w:proofErr w:type="spellStart"/>
      <w:r w:rsidR="00623582" w:rsidRPr="00A005E2">
        <w:rPr>
          <w:rFonts w:ascii="Times New Roman" w:hAnsi="Times New Roman" w:cs="Times New Roman"/>
          <w:sz w:val="24"/>
          <w:szCs w:val="24"/>
        </w:rPr>
        <w:t>Micone</w:t>
      </w:r>
      <w:proofErr w:type="spellEnd"/>
      <w:r w:rsidR="00623582" w:rsidRPr="00A005E2">
        <w:rPr>
          <w:rFonts w:ascii="Times New Roman" w:hAnsi="Times New Roman" w:cs="Times New Roman"/>
          <w:sz w:val="24"/>
          <w:szCs w:val="24"/>
        </w:rPr>
        <w:t xml:space="preserve">. La meilleure manière de voir cette réflexion est par ce qu’appelait Jean-Pierre </w:t>
      </w:r>
      <w:proofErr w:type="spellStart"/>
      <w:r w:rsidR="00623582" w:rsidRPr="00A005E2">
        <w:rPr>
          <w:rFonts w:ascii="Times New Roman" w:hAnsi="Times New Roman" w:cs="Times New Roman"/>
          <w:sz w:val="24"/>
          <w:szCs w:val="24"/>
        </w:rPr>
        <w:t>Ronfard</w:t>
      </w:r>
      <w:proofErr w:type="spellEnd"/>
      <w:r w:rsidR="00623582" w:rsidRPr="00A005E2">
        <w:rPr>
          <w:rFonts w:ascii="Times New Roman" w:hAnsi="Times New Roman" w:cs="Times New Roman"/>
          <w:sz w:val="24"/>
          <w:szCs w:val="24"/>
        </w:rPr>
        <w:t xml:space="preserve"> le « […] conteneur de l’</w:t>
      </w:r>
      <w:r w:rsidR="00566759" w:rsidRPr="00A005E2">
        <w:rPr>
          <w:rFonts w:ascii="Times New Roman" w:hAnsi="Times New Roman" w:cs="Times New Roman"/>
          <w:sz w:val="24"/>
          <w:szCs w:val="24"/>
        </w:rPr>
        <w:t>H</w:t>
      </w:r>
      <w:r w:rsidR="00623582" w:rsidRPr="00A005E2">
        <w:rPr>
          <w:rFonts w:ascii="Times New Roman" w:hAnsi="Times New Roman" w:cs="Times New Roman"/>
          <w:sz w:val="24"/>
          <w:szCs w:val="24"/>
        </w:rPr>
        <w:t>istoire […]</w:t>
      </w:r>
      <w:r w:rsidR="00623582" w:rsidRPr="00A005E2">
        <w:rPr>
          <w:rStyle w:val="Appelnotedebasdep"/>
          <w:rFonts w:ascii="Times New Roman" w:hAnsi="Times New Roman" w:cs="Times New Roman"/>
          <w:sz w:val="24"/>
          <w:szCs w:val="24"/>
        </w:rPr>
        <w:footnoteReference w:id="23"/>
      </w:r>
      <w:r w:rsidR="00623582" w:rsidRPr="00A005E2">
        <w:rPr>
          <w:rFonts w:ascii="Times New Roman" w:hAnsi="Times New Roman" w:cs="Times New Roman"/>
          <w:sz w:val="24"/>
          <w:szCs w:val="24"/>
        </w:rPr>
        <w:t xml:space="preserve"> ». </w:t>
      </w:r>
      <w:proofErr w:type="spellStart"/>
      <w:r w:rsidR="00623582" w:rsidRPr="00A005E2">
        <w:rPr>
          <w:rFonts w:ascii="Times New Roman" w:hAnsi="Times New Roman" w:cs="Times New Roman"/>
          <w:sz w:val="24"/>
          <w:szCs w:val="24"/>
        </w:rPr>
        <w:t>Ronfard</w:t>
      </w:r>
      <w:proofErr w:type="spellEnd"/>
      <w:r w:rsidR="00623582" w:rsidRPr="00A005E2">
        <w:rPr>
          <w:rFonts w:ascii="Times New Roman" w:hAnsi="Times New Roman" w:cs="Times New Roman"/>
          <w:sz w:val="24"/>
          <w:szCs w:val="24"/>
        </w:rPr>
        <w:t xml:space="preserve"> développ</w:t>
      </w:r>
      <w:r w:rsidR="006A50C9" w:rsidRPr="00A005E2">
        <w:rPr>
          <w:rFonts w:ascii="Times New Roman" w:hAnsi="Times New Roman" w:cs="Times New Roman"/>
          <w:sz w:val="24"/>
          <w:szCs w:val="24"/>
        </w:rPr>
        <w:t>a</w:t>
      </w:r>
      <w:r w:rsidR="00623582" w:rsidRPr="00A005E2">
        <w:rPr>
          <w:rFonts w:ascii="Times New Roman" w:hAnsi="Times New Roman" w:cs="Times New Roman"/>
          <w:sz w:val="24"/>
          <w:szCs w:val="24"/>
        </w:rPr>
        <w:t xml:space="preserve"> cette idée pour en faire une véritable esthétique pour ses pièces historiques</w:t>
      </w:r>
      <w:r w:rsidR="00167FDC" w:rsidRPr="00A005E2">
        <w:rPr>
          <w:rFonts w:ascii="Times New Roman" w:hAnsi="Times New Roman" w:cs="Times New Roman"/>
          <w:sz w:val="24"/>
          <w:szCs w:val="24"/>
        </w:rPr>
        <w:t>. Le conteneur de l’</w:t>
      </w:r>
      <w:r w:rsidR="00566759" w:rsidRPr="00A005E2">
        <w:rPr>
          <w:rFonts w:ascii="Times New Roman" w:hAnsi="Times New Roman" w:cs="Times New Roman"/>
          <w:sz w:val="24"/>
          <w:szCs w:val="24"/>
        </w:rPr>
        <w:t>H</w:t>
      </w:r>
      <w:r w:rsidR="00167FDC" w:rsidRPr="00A005E2">
        <w:rPr>
          <w:rFonts w:ascii="Times New Roman" w:hAnsi="Times New Roman" w:cs="Times New Roman"/>
          <w:sz w:val="24"/>
          <w:szCs w:val="24"/>
        </w:rPr>
        <w:t xml:space="preserve">istoire est une image qui exprime les faits qui ont été rejetés </w:t>
      </w:r>
      <w:r w:rsidR="000C5A25" w:rsidRPr="00A005E2">
        <w:rPr>
          <w:rFonts w:ascii="Times New Roman" w:hAnsi="Times New Roman" w:cs="Times New Roman"/>
          <w:sz w:val="24"/>
          <w:szCs w:val="24"/>
        </w:rPr>
        <w:lastRenderedPageBreak/>
        <w:t xml:space="preserve">de la mémoire </w:t>
      </w:r>
      <w:r w:rsidR="00167FDC" w:rsidRPr="00A005E2">
        <w:rPr>
          <w:rFonts w:ascii="Times New Roman" w:hAnsi="Times New Roman" w:cs="Times New Roman"/>
          <w:sz w:val="24"/>
          <w:szCs w:val="24"/>
        </w:rPr>
        <w:t>collectiv</w:t>
      </w:r>
      <w:r w:rsidR="000C5A25" w:rsidRPr="00A005E2">
        <w:rPr>
          <w:rFonts w:ascii="Times New Roman" w:hAnsi="Times New Roman" w:cs="Times New Roman"/>
          <w:sz w:val="24"/>
          <w:szCs w:val="24"/>
        </w:rPr>
        <w:t>e</w:t>
      </w:r>
      <w:r w:rsidR="00167FDC" w:rsidRPr="00A005E2">
        <w:rPr>
          <w:rFonts w:ascii="Times New Roman" w:hAnsi="Times New Roman" w:cs="Times New Roman"/>
          <w:sz w:val="24"/>
          <w:szCs w:val="24"/>
        </w:rPr>
        <w:t xml:space="preserve"> pour le bien public. Par exemple, </w:t>
      </w:r>
      <w:proofErr w:type="spellStart"/>
      <w:r w:rsidR="00167FDC" w:rsidRPr="00A005E2">
        <w:rPr>
          <w:rFonts w:ascii="Times New Roman" w:hAnsi="Times New Roman" w:cs="Times New Roman"/>
          <w:sz w:val="24"/>
          <w:szCs w:val="24"/>
        </w:rPr>
        <w:t>Ronfard</w:t>
      </w:r>
      <w:proofErr w:type="spellEnd"/>
      <w:r w:rsidR="00167FDC" w:rsidRPr="00A005E2">
        <w:rPr>
          <w:rFonts w:ascii="Times New Roman" w:hAnsi="Times New Roman" w:cs="Times New Roman"/>
          <w:sz w:val="24"/>
          <w:szCs w:val="24"/>
        </w:rPr>
        <w:t xml:space="preserve"> fit une pièce, </w:t>
      </w:r>
      <w:r w:rsidR="00167FDC" w:rsidRPr="00A005E2">
        <w:rPr>
          <w:rFonts w:ascii="Times New Roman" w:hAnsi="Times New Roman" w:cs="Times New Roman"/>
          <w:i/>
          <w:sz w:val="24"/>
          <w:szCs w:val="24"/>
        </w:rPr>
        <w:t>Hitler</w:t>
      </w:r>
      <w:r w:rsidR="009860EE" w:rsidRPr="00A005E2">
        <w:rPr>
          <w:rStyle w:val="Appelnotedebasdep"/>
          <w:rFonts w:ascii="Times New Roman" w:hAnsi="Times New Roman" w:cs="Times New Roman"/>
          <w:i/>
          <w:sz w:val="24"/>
          <w:szCs w:val="24"/>
        </w:rPr>
        <w:footnoteReference w:id="24"/>
      </w:r>
      <w:r w:rsidR="00167FDC" w:rsidRPr="00A005E2">
        <w:rPr>
          <w:rFonts w:ascii="Times New Roman" w:hAnsi="Times New Roman" w:cs="Times New Roman"/>
          <w:i/>
          <w:sz w:val="24"/>
          <w:szCs w:val="24"/>
        </w:rPr>
        <w:t xml:space="preserve">, </w:t>
      </w:r>
      <w:r w:rsidR="00167FDC" w:rsidRPr="00A005E2">
        <w:rPr>
          <w:rFonts w:ascii="Times New Roman" w:hAnsi="Times New Roman" w:cs="Times New Roman"/>
          <w:sz w:val="24"/>
          <w:szCs w:val="24"/>
        </w:rPr>
        <w:t>où il humanisa la figure d’Adolf Hitler pour que le public n’oublie jamais le fait le plus troublant de cette personne, il n’était pas un monstre. Il était un humain.</w:t>
      </w:r>
      <w:r w:rsidR="009860EE" w:rsidRPr="00A005E2">
        <w:rPr>
          <w:rFonts w:ascii="Times New Roman" w:hAnsi="Times New Roman" w:cs="Times New Roman"/>
          <w:sz w:val="24"/>
          <w:szCs w:val="24"/>
        </w:rPr>
        <w:t xml:space="preserve"> En ce sens</w:t>
      </w:r>
      <w:r w:rsidR="00E27900" w:rsidRPr="00A005E2">
        <w:rPr>
          <w:rFonts w:ascii="Times New Roman" w:hAnsi="Times New Roman" w:cs="Times New Roman"/>
          <w:sz w:val="24"/>
          <w:szCs w:val="24"/>
        </w:rPr>
        <w:t>, cette réflexion sur la diversité culturelle du Québec par le conteneur de l’</w:t>
      </w:r>
      <w:r w:rsidR="00566759" w:rsidRPr="00A005E2">
        <w:rPr>
          <w:rFonts w:ascii="Times New Roman" w:hAnsi="Times New Roman" w:cs="Times New Roman"/>
          <w:sz w:val="24"/>
          <w:szCs w:val="24"/>
        </w:rPr>
        <w:t>H</w:t>
      </w:r>
      <w:r w:rsidR="00E27900" w:rsidRPr="00A005E2">
        <w:rPr>
          <w:rFonts w:ascii="Times New Roman" w:hAnsi="Times New Roman" w:cs="Times New Roman"/>
          <w:sz w:val="24"/>
          <w:szCs w:val="24"/>
        </w:rPr>
        <w:t xml:space="preserve">istoire </w:t>
      </w:r>
      <w:r w:rsidR="000C5A25" w:rsidRPr="00A005E2">
        <w:rPr>
          <w:rFonts w:ascii="Times New Roman" w:hAnsi="Times New Roman" w:cs="Times New Roman"/>
          <w:sz w:val="24"/>
          <w:szCs w:val="24"/>
        </w:rPr>
        <w:t>permettrait</w:t>
      </w:r>
      <w:r w:rsidR="00E27900" w:rsidRPr="00A005E2">
        <w:rPr>
          <w:rFonts w:ascii="Times New Roman" w:hAnsi="Times New Roman" w:cs="Times New Roman"/>
          <w:sz w:val="24"/>
          <w:szCs w:val="24"/>
        </w:rPr>
        <w:t xml:space="preserve"> de remettre en cause le vieux principe de la </w:t>
      </w:r>
      <w:r w:rsidR="006D7080" w:rsidRPr="00A005E2">
        <w:rPr>
          <w:rFonts w:ascii="Times New Roman" w:hAnsi="Times New Roman" w:cs="Times New Roman"/>
          <w:sz w:val="24"/>
          <w:szCs w:val="24"/>
        </w:rPr>
        <w:t>« </w:t>
      </w:r>
      <w:r w:rsidR="00E27900" w:rsidRPr="00A005E2">
        <w:rPr>
          <w:rFonts w:ascii="Times New Roman" w:hAnsi="Times New Roman" w:cs="Times New Roman"/>
          <w:sz w:val="24"/>
          <w:szCs w:val="24"/>
        </w:rPr>
        <w:t>pureté</w:t>
      </w:r>
      <w:r w:rsidR="006D7080" w:rsidRPr="00A005E2">
        <w:rPr>
          <w:rFonts w:ascii="Times New Roman" w:hAnsi="Times New Roman" w:cs="Times New Roman"/>
          <w:sz w:val="24"/>
          <w:szCs w:val="24"/>
        </w:rPr>
        <w:t> »</w:t>
      </w:r>
      <w:r w:rsidR="00E27900" w:rsidRPr="00A005E2">
        <w:rPr>
          <w:rFonts w:ascii="Times New Roman" w:hAnsi="Times New Roman" w:cs="Times New Roman"/>
          <w:sz w:val="24"/>
          <w:szCs w:val="24"/>
        </w:rPr>
        <w:t xml:space="preserve"> </w:t>
      </w:r>
      <w:r w:rsidR="006A50C9" w:rsidRPr="00A005E2">
        <w:rPr>
          <w:rFonts w:ascii="Times New Roman" w:hAnsi="Times New Roman" w:cs="Times New Roman"/>
          <w:sz w:val="24"/>
          <w:szCs w:val="24"/>
        </w:rPr>
        <w:t>q</w:t>
      </w:r>
      <w:r w:rsidR="00E27900" w:rsidRPr="00A005E2">
        <w:rPr>
          <w:rFonts w:ascii="Times New Roman" w:hAnsi="Times New Roman" w:cs="Times New Roman"/>
          <w:sz w:val="24"/>
          <w:szCs w:val="24"/>
        </w:rPr>
        <w:t>uébécoise</w:t>
      </w:r>
      <w:r w:rsidR="000C5A25" w:rsidRPr="00A005E2">
        <w:rPr>
          <w:rFonts w:ascii="Times New Roman" w:hAnsi="Times New Roman" w:cs="Times New Roman"/>
          <w:sz w:val="24"/>
          <w:szCs w:val="24"/>
        </w:rPr>
        <w:t>.</w:t>
      </w:r>
      <w:r w:rsidR="00E27900" w:rsidRPr="00A005E2">
        <w:rPr>
          <w:rFonts w:ascii="Times New Roman" w:hAnsi="Times New Roman" w:cs="Times New Roman"/>
          <w:sz w:val="24"/>
          <w:szCs w:val="24"/>
        </w:rPr>
        <w:t xml:space="preserve"> </w:t>
      </w:r>
      <w:r w:rsidR="000C5A25" w:rsidRPr="00A005E2">
        <w:rPr>
          <w:rFonts w:ascii="Times New Roman" w:hAnsi="Times New Roman" w:cs="Times New Roman"/>
          <w:sz w:val="24"/>
          <w:szCs w:val="24"/>
        </w:rPr>
        <w:t xml:space="preserve">Cette affirmation sur la pureté québécoise mettrait en place </w:t>
      </w:r>
      <w:r w:rsidR="00E27900" w:rsidRPr="00A005E2">
        <w:rPr>
          <w:rFonts w:ascii="Times New Roman" w:hAnsi="Times New Roman" w:cs="Times New Roman"/>
          <w:sz w:val="24"/>
          <w:szCs w:val="24"/>
        </w:rPr>
        <w:t>que</w:t>
      </w:r>
      <w:r w:rsidR="005343F7" w:rsidRPr="00A005E2">
        <w:rPr>
          <w:rFonts w:ascii="Times New Roman" w:hAnsi="Times New Roman" w:cs="Times New Roman"/>
          <w:sz w:val="24"/>
          <w:szCs w:val="24"/>
        </w:rPr>
        <w:t>,</w:t>
      </w:r>
      <w:r w:rsidR="00E27900" w:rsidRPr="00A005E2">
        <w:rPr>
          <w:rFonts w:ascii="Times New Roman" w:hAnsi="Times New Roman" w:cs="Times New Roman"/>
          <w:sz w:val="24"/>
          <w:szCs w:val="24"/>
        </w:rPr>
        <w:t xml:space="preserve"> pour être un vrai québécois, il faudrait nécessairement être </w:t>
      </w:r>
      <w:r w:rsidR="0036318E" w:rsidRPr="00A005E2">
        <w:rPr>
          <w:rFonts w:ascii="Times New Roman" w:hAnsi="Times New Roman" w:cs="Times New Roman"/>
          <w:sz w:val="24"/>
          <w:szCs w:val="24"/>
        </w:rPr>
        <w:t xml:space="preserve">un </w:t>
      </w:r>
      <w:r w:rsidR="00E27900" w:rsidRPr="00A005E2">
        <w:rPr>
          <w:rFonts w:ascii="Times New Roman" w:hAnsi="Times New Roman" w:cs="Times New Roman"/>
          <w:sz w:val="24"/>
          <w:szCs w:val="24"/>
        </w:rPr>
        <w:t>québécois de souche.</w:t>
      </w:r>
    </w:p>
    <w:p w:rsidR="006D7080" w:rsidRPr="00A005E2" w:rsidRDefault="00E27900" w:rsidP="00A005E2">
      <w:pPr>
        <w:autoSpaceDE w:val="0"/>
        <w:autoSpaceDN w:val="0"/>
        <w:adjustRightInd w:val="0"/>
        <w:spacing w:after="0" w:line="480" w:lineRule="auto"/>
        <w:ind w:firstLine="708"/>
        <w:jc w:val="both"/>
        <w:rPr>
          <w:rFonts w:ascii="Times New Roman" w:hAnsi="Times New Roman" w:cs="Times New Roman"/>
          <w:sz w:val="24"/>
          <w:szCs w:val="24"/>
        </w:rPr>
      </w:pPr>
      <w:r w:rsidRPr="00A005E2">
        <w:rPr>
          <w:rFonts w:ascii="Times New Roman" w:hAnsi="Times New Roman" w:cs="Times New Roman"/>
          <w:sz w:val="24"/>
          <w:szCs w:val="24"/>
        </w:rPr>
        <w:t>Ce questionnement reste, jusqu’à un certain point, encore aujourd’hui. Cependant, un grand changement s’est effectué depuis la défaite du référendum de 1980 et 1995. De plus en pl</w:t>
      </w:r>
      <w:r w:rsidR="00EA356D" w:rsidRPr="00A005E2">
        <w:rPr>
          <w:rFonts w:ascii="Times New Roman" w:hAnsi="Times New Roman" w:cs="Times New Roman"/>
          <w:sz w:val="24"/>
          <w:szCs w:val="24"/>
        </w:rPr>
        <w:t>us de voix venant de la diversité culturelle du Québec se sont imposé</w:t>
      </w:r>
      <w:r w:rsidR="006A50C9" w:rsidRPr="00A005E2">
        <w:rPr>
          <w:rFonts w:ascii="Times New Roman" w:hAnsi="Times New Roman" w:cs="Times New Roman"/>
          <w:sz w:val="24"/>
          <w:szCs w:val="24"/>
        </w:rPr>
        <w:t>e</w:t>
      </w:r>
      <w:r w:rsidR="00EA356D" w:rsidRPr="00A005E2">
        <w:rPr>
          <w:rFonts w:ascii="Times New Roman" w:hAnsi="Times New Roman" w:cs="Times New Roman"/>
          <w:sz w:val="24"/>
          <w:szCs w:val="24"/>
        </w:rPr>
        <w:t xml:space="preserve">s. Dans le monde des arts, il est possible de nommer, par exemple, </w:t>
      </w:r>
      <w:proofErr w:type="spellStart"/>
      <w:r w:rsidR="00EA356D" w:rsidRPr="00A005E2">
        <w:rPr>
          <w:rFonts w:ascii="Times New Roman" w:hAnsi="Times New Roman" w:cs="Times New Roman"/>
          <w:sz w:val="24"/>
          <w:szCs w:val="24"/>
        </w:rPr>
        <w:t>Wadji</w:t>
      </w:r>
      <w:proofErr w:type="spellEnd"/>
      <w:r w:rsidR="00EA356D" w:rsidRPr="00A005E2">
        <w:rPr>
          <w:rFonts w:ascii="Times New Roman" w:hAnsi="Times New Roman" w:cs="Times New Roman"/>
          <w:sz w:val="24"/>
          <w:szCs w:val="24"/>
        </w:rPr>
        <w:t xml:space="preserve"> </w:t>
      </w:r>
      <w:proofErr w:type="spellStart"/>
      <w:r w:rsidR="00EA356D" w:rsidRPr="00A005E2">
        <w:rPr>
          <w:rFonts w:ascii="Times New Roman" w:hAnsi="Times New Roman" w:cs="Times New Roman"/>
          <w:sz w:val="24"/>
          <w:szCs w:val="24"/>
        </w:rPr>
        <w:t>Mouawad</w:t>
      </w:r>
      <w:proofErr w:type="spellEnd"/>
      <w:r w:rsidR="00EA356D" w:rsidRPr="00A005E2">
        <w:rPr>
          <w:rFonts w:ascii="Times New Roman" w:hAnsi="Times New Roman" w:cs="Times New Roman"/>
          <w:sz w:val="24"/>
          <w:szCs w:val="24"/>
        </w:rPr>
        <w:t xml:space="preserve"> avec sa trilogie </w:t>
      </w:r>
      <w:r w:rsidR="00EA356D" w:rsidRPr="00A005E2">
        <w:rPr>
          <w:rFonts w:ascii="Times New Roman" w:hAnsi="Times New Roman" w:cs="Times New Roman"/>
          <w:i/>
          <w:sz w:val="24"/>
          <w:szCs w:val="24"/>
        </w:rPr>
        <w:t>Le sang des promesses</w:t>
      </w:r>
      <w:r w:rsidR="00EA356D" w:rsidRPr="00A005E2">
        <w:rPr>
          <w:rFonts w:ascii="Times New Roman" w:hAnsi="Times New Roman" w:cs="Times New Roman"/>
          <w:sz w:val="24"/>
          <w:szCs w:val="24"/>
        </w:rPr>
        <w:t xml:space="preserve">, Natasha </w:t>
      </w:r>
      <w:proofErr w:type="spellStart"/>
      <w:r w:rsidR="00EA356D" w:rsidRPr="00A005E2">
        <w:rPr>
          <w:rFonts w:ascii="Times New Roman" w:hAnsi="Times New Roman" w:cs="Times New Roman"/>
          <w:sz w:val="24"/>
          <w:szCs w:val="24"/>
        </w:rPr>
        <w:t>Kanapé</w:t>
      </w:r>
      <w:proofErr w:type="spellEnd"/>
      <w:r w:rsidR="00EA356D" w:rsidRPr="00A005E2">
        <w:rPr>
          <w:rFonts w:ascii="Times New Roman" w:hAnsi="Times New Roman" w:cs="Times New Roman"/>
          <w:sz w:val="24"/>
          <w:szCs w:val="24"/>
        </w:rPr>
        <w:t xml:space="preserve"> Fontaine avec ses recueils de poésie, des rappeurs engagé</w:t>
      </w:r>
      <w:r w:rsidR="006A50C9" w:rsidRPr="00A005E2">
        <w:rPr>
          <w:rFonts w:ascii="Times New Roman" w:hAnsi="Times New Roman" w:cs="Times New Roman"/>
          <w:sz w:val="24"/>
          <w:szCs w:val="24"/>
        </w:rPr>
        <w:t>s</w:t>
      </w:r>
      <w:r w:rsidR="00EA356D" w:rsidRPr="00A005E2">
        <w:rPr>
          <w:rFonts w:ascii="Times New Roman" w:hAnsi="Times New Roman" w:cs="Times New Roman"/>
          <w:sz w:val="24"/>
          <w:szCs w:val="24"/>
        </w:rPr>
        <w:t xml:space="preserve"> tel</w:t>
      </w:r>
      <w:r w:rsidR="005343F7" w:rsidRPr="00A005E2">
        <w:rPr>
          <w:rFonts w:ascii="Times New Roman" w:hAnsi="Times New Roman" w:cs="Times New Roman"/>
          <w:sz w:val="24"/>
          <w:szCs w:val="24"/>
        </w:rPr>
        <w:t>s</w:t>
      </w:r>
      <w:r w:rsidR="00EA356D" w:rsidRPr="00A005E2">
        <w:rPr>
          <w:rFonts w:ascii="Times New Roman" w:hAnsi="Times New Roman" w:cs="Times New Roman"/>
          <w:sz w:val="24"/>
          <w:szCs w:val="24"/>
        </w:rPr>
        <w:t xml:space="preserve"> Webster ou </w:t>
      </w:r>
      <w:proofErr w:type="spellStart"/>
      <w:r w:rsidR="00EA356D" w:rsidRPr="00A005E2">
        <w:rPr>
          <w:rFonts w:ascii="Times New Roman" w:hAnsi="Times New Roman" w:cs="Times New Roman"/>
          <w:sz w:val="24"/>
          <w:szCs w:val="24"/>
        </w:rPr>
        <w:t>Samian</w:t>
      </w:r>
      <w:proofErr w:type="spellEnd"/>
      <w:r w:rsidR="00EA356D" w:rsidRPr="00A005E2">
        <w:rPr>
          <w:rFonts w:ascii="Times New Roman" w:hAnsi="Times New Roman" w:cs="Times New Roman"/>
          <w:sz w:val="24"/>
          <w:szCs w:val="24"/>
        </w:rPr>
        <w:t>. Ces exemples ne proviennent que du milieu artistique. Plusieurs problèmes sont encore à régler</w:t>
      </w:r>
      <w:r w:rsidR="0036318E" w:rsidRPr="00A005E2">
        <w:rPr>
          <w:rFonts w:ascii="Times New Roman" w:hAnsi="Times New Roman" w:cs="Times New Roman"/>
          <w:sz w:val="24"/>
          <w:szCs w:val="24"/>
        </w:rPr>
        <w:t>, par exemple, l</w:t>
      </w:r>
      <w:r w:rsidR="00EA356D" w:rsidRPr="00A005E2">
        <w:rPr>
          <w:rFonts w:ascii="Times New Roman" w:hAnsi="Times New Roman" w:cs="Times New Roman"/>
          <w:sz w:val="24"/>
          <w:szCs w:val="24"/>
        </w:rPr>
        <w:t>e test des valeurs de la CAQ</w:t>
      </w:r>
      <w:r w:rsidR="0036318E" w:rsidRPr="00A005E2">
        <w:rPr>
          <w:rFonts w:ascii="Times New Roman" w:hAnsi="Times New Roman" w:cs="Times New Roman"/>
          <w:sz w:val="24"/>
          <w:szCs w:val="24"/>
        </w:rPr>
        <w:t xml:space="preserve"> ou</w:t>
      </w:r>
      <w:r w:rsidR="00EA356D" w:rsidRPr="00A005E2">
        <w:rPr>
          <w:rFonts w:ascii="Times New Roman" w:hAnsi="Times New Roman" w:cs="Times New Roman"/>
          <w:sz w:val="24"/>
          <w:szCs w:val="24"/>
        </w:rPr>
        <w:t xml:space="preserve"> la radicalisation des groupes d’extrême</w:t>
      </w:r>
      <w:r w:rsidR="006A50C9" w:rsidRPr="00A005E2">
        <w:rPr>
          <w:rFonts w:ascii="Times New Roman" w:hAnsi="Times New Roman" w:cs="Times New Roman"/>
          <w:sz w:val="24"/>
          <w:szCs w:val="24"/>
        </w:rPr>
        <w:t xml:space="preserve"> </w:t>
      </w:r>
      <w:r w:rsidR="00EA356D" w:rsidRPr="00A005E2">
        <w:rPr>
          <w:rFonts w:ascii="Times New Roman" w:hAnsi="Times New Roman" w:cs="Times New Roman"/>
          <w:sz w:val="24"/>
          <w:szCs w:val="24"/>
        </w:rPr>
        <w:t>droite. Cependant, ces pas fait</w:t>
      </w:r>
      <w:r w:rsidR="006A50C9" w:rsidRPr="00A005E2">
        <w:rPr>
          <w:rFonts w:ascii="Times New Roman" w:hAnsi="Times New Roman" w:cs="Times New Roman"/>
          <w:sz w:val="24"/>
          <w:szCs w:val="24"/>
        </w:rPr>
        <w:t>s</w:t>
      </w:r>
      <w:r w:rsidR="00EA356D" w:rsidRPr="00A005E2">
        <w:rPr>
          <w:rFonts w:ascii="Times New Roman" w:hAnsi="Times New Roman" w:cs="Times New Roman"/>
          <w:sz w:val="24"/>
          <w:szCs w:val="24"/>
        </w:rPr>
        <w:t xml:space="preserve"> par les membres des différentes communautés socioculturels </w:t>
      </w:r>
      <w:r w:rsidR="006A50C9" w:rsidRPr="00A005E2">
        <w:rPr>
          <w:rFonts w:ascii="Times New Roman" w:hAnsi="Times New Roman" w:cs="Times New Roman"/>
          <w:sz w:val="24"/>
          <w:szCs w:val="24"/>
        </w:rPr>
        <w:t>permettraient</w:t>
      </w:r>
      <w:r w:rsidR="00EA356D" w:rsidRPr="00A005E2">
        <w:rPr>
          <w:rFonts w:ascii="Times New Roman" w:hAnsi="Times New Roman" w:cs="Times New Roman"/>
          <w:sz w:val="24"/>
          <w:szCs w:val="24"/>
        </w:rPr>
        <w:t xml:space="preserve"> peut-être d’avancer une idée très simple qui se rapporterait au recueil de Gaston Miron « L’homme rapaillé ». En effet, j’</w:t>
      </w:r>
      <w:r w:rsidR="006A50C9" w:rsidRPr="00A005E2">
        <w:rPr>
          <w:rFonts w:ascii="Times New Roman" w:hAnsi="Times New Roman" w:cs="Times New Roman"/>
          <w:sz w:val="24"/>
          <w:szCs w:val="24"/>
        </w:rPr>
        <w:t>avance l’idée que le bon dénominatif désignant la diversité culturelle du Québec serait « rapaillé »</w:t>
      </w:r>
      <w:r w:rsidR="00EA356D" w:rsidRPr="00A005E2">
        <w:rPr>
          <w:rFonts w:ascii="Times New Roman" w:hAnsi="Times New Roman" w:cs="Times New Roman"/>
          <w:sz w:val="24"/>
          <w:szCs w:val="24"/>
        </w:rPr>
        <w:t xml:space="preserve">. Le </w:t>
      </w:r>
      <w:r w:rsidR="006A50C9" w:rsidRPr="00A005E2">
        <w:rPr>
          <w:rFonts w:ascii="Times New Roman" w:hAnsi="Times New Roman" w:cs="Times New Roman"/>
          <w:sz w:val="24"/>
          <w:szCs w:val="24"/>
        </w:rPr>
        <w:t xml:space="preserve">mot « rapaillé » se définit comme quelque chose qui est rapiécé pour former un tout. Une belle image pour comprendre le mot serait une serviette cousue avec différent bout de tissu. La serviette serait alors « rapaillée ». La diversité culturelle est donc rapaillée </w:t>
      </w:r>
      <w:r w:rsidR="006A50C9" w:rsidRPr="00A005E2">
        <w:rPr>
          <w:rFonts w:ascii="Times New Roman" w:hAnsi="Times New Roman" w:cs="Times New Roman"/>
          <w:sz w:val="24"/>
          <w:szCs w:val="24"/>
        </w:rPr>
        <w:lastRenderedPageBreak/>
        <w:t>parce qu’elle a été les différents bouts de tissu qui forma, à force de couture répétitive, la nation québécoise.</w:t>
      </w:r>
    </w:p>
    <w:p w:rsidR="006D7080" w:rsidRPr="00A005E2" w:rsidRDefault="006D7080" w:rsidP="00A005E2">
      <w:pPr>
        <w:spacing w:after="0" w:line="480" w:lineRule="auto"/>
        <w:jc w:val="both"/>
        <w:rPr>
          <w:rFonts w:ascii="Times New Roman" w:hAnsi="Times New Roman" w:cs="Times New Roman"/>
          <w:sz w:val="24"/>
          <w:szCs w:val="24"/>
        </w:rPr>
      </w:pPr>
      <w:r w:rsidRPr="00A005E2">
        <w:rPr>
          <w:rFonts w:ascii="Times New Roman" w:hAnsi="Times New Roman" w:cs="Times New Roman"/>
          <w:sz w:val="24"/>
          <w:szCs w:val="24"/>
        </w:rPr>
        <w:br w:type="page"/>
      </w:r>
    </w:p>
    <w:p w:rsidR="005343F7" w:rsidRPr="00A005E2" w:rsidRDefault="005343F7" w:rsidP="00A005E2">
      <w:pPr>
        <w:pStyle w:val="Bibliographie"/>
        <w:spacing w:after="0" w:line="480" w:lineRule="auto"/>
        <w:rPr>
          <w:rFonts w:ascii="Times New Roman" w:hAnsi="Times New Roman" w:cs="Times New Roman"/>
          <w:b/>
          <w:sz w:val="24"/>
          <w:szCs w:val="24"/>
        </w:rPr>
      </w:pPr>
      <w:r w:rsidRPr="00A005E2">
        <w:rPr>
          <w:rFonts w:ascii="Times New Roman" w:hAnsi="Times New Roman" w:cs="Times New Roman"/>
          <w:b/>
          <w:sz w:val="24"/>
          <w:szCs w:val="24"/>
        </w:rPr>
        <w:lastRenderedPageBreak/>
        <w:t>Bibliographie</w:t>
      </w:r>
    </w:p>
    <w:p w:rsidR="001A0CFE" w:rsidRPr="00A005E2" w:rsidRDefault="006D7080" w:rsidP="00A005E2">
      <w:pPr>
        <w:pStyle w:val="Bibliographie"/>
        <w:spacing w:after="0" w:line="480" w:lineRule="auto"/>
        <w:rPr>
          <w:rFonts w:ascii="Times New Roman" w:hAnsi="Times New Roman" w:cs="Times New Roman"/>
          <w:sz w:val="24"/>
          <w:szCs w:val="24"/>
        </w:rPr>
      </w:pPr>
      <w:r w:rsidRPr="00A005E2">
        <w:rPr>
          <w:rFonts w:ascii="Times New Roman" w:hAnsi="Times New Roman" w:cs="Times New Roman"/>
          <w:sz w:val="24"/>
          <w:szCs w:val="24"/>
        </w:rPr>
        <w:fldChar w:fldCharType="begin"/>
      </w:r>
      <w:r w:rsidRPr="00A005E2">
        <w:rPr>
          <w:rFonts w:ascii="Times New Roman" w:hAnsi="Times New Roman" w:cs="Times New Roman"/>
          <w:sz w:val="24"/>
          <w:szCs w:val="24"/>
        </w:rPr>
        <w:instrText xml:space="preserve"> ADDIN ZOTERO_BIBL {"uncited":[],"omitted":[],"custom":[]} CSL_BIBLIOGRAPHY </w:instrText>
      </w:r>
      <w:r w:rsidRPr="00A005E2">
        <w:rPr>
          <w:rFonts w:ascii="Times New Roman" w:hAnsi="Times New Roman" w:cs="Times New Roman"/>
          <w:sz w:val="24"/>
          <w:szCs w:val="24"/>
        </w:rPr>
        <w:fldChar w:fldCharType="separate"/>
      </w:r>
      <w:r w:rsidR="001A0CFE" w:rsidRPr="00A005E2">
        <w:rPr>
          <w:rFonts w:ascii="Times New Roman" w:hAnsi="Times New Roman" w:cs="Times New Roman"/>
          <w:sz w:val="24"/>
          <w:szCs w:val="24"/>
        </w:rPr>
        <w:t>« Bill</w:t>
      </w:r>
      <w:r w:rsidR="005343F7" w:rsidRPr="00A005E2">
        <w:rPr>
          <w:rFonts w:ascii="Times New Roman" w:hAnsi="Times New Roman" w:cs="Times New Roman"/>
          <w:sz w:val="24"/>
          <w:szCs w:val="24"/>
        </w:rPr>
        <w:t> </w:t>
      </w:r>
      <w:r w:rsidR="001A0CFE" w:rsidRPr="00A005E2">
        <w:rPr>
          <w:rFonts w:ascii="Times New Roman" w:hAnsi="Times New Roman" w:cs="Times New Roman"/>
          <w:sz w:val="24"/>
          <w:szCs w:val="24"/>
        </w:rPr>
        <w:t xml:space="preserve">63 | The Canadian </w:t>
      </w:r>
      <w:proofErr w:type="spellStart"/>
      <w:r w:rsidR="001A0CFE" w:rsidRPr="00A005E2">
        <w:rPr>
          <w:rFonts w:ascii="Times New Roman" w:hAnsi="Times New Roman" w:cs="Times New Roman"/>
          <w:sz w:val="24"/>
          <w:szCs w:val="24"/>
        </w:rPr>
        <w:t>Encyclopedia</w:t>
      </w:r>
      <w:proofErr w:type="spellEnd"/>
      <w:r w:rsidR="001A0CFE" w:rsidRPr="00A005E2">
        <w:rPr>
          <w:rFonts w:ascii="Times New Roman" w:hAnsi="Times New Roman" w:cs="Times New Roman"/>
          <w:sz w:val="24"/>
          <w:szCs w:val="24"/>
        </w:rPr>
        <w:t> » [</w:t>
      </w:r>
      <w:r w:rsidR="005343F7" w:rsidRPr="00A005E2">
        <w:rPr>
          <w:rFonts w:ascii="Times New Roman" w:hAnsi="Times New Roman" w:cs="Times New Roman"/>
          <w:sz w:val="24"/>
          <w:szCs w:val="24"/>
        </w:rPr>
        <w:t>e</w:t>
      </w:r>
      <w:r w:rsidR="001A0CFE" w:rsidRPr="00A005E2">
        <w:rPr>
          <w:rFonts w:ascii="Times New Roman" w:hAnsi="Times New Roman" w:cs="Times New Roman"/>
          <w:sz w:val="24"/>
          <w:szCs w:val="24"/>
        </w:rPr>
        <w:t>n ligne : https://www.thecanadianencyclopedia.ca/en/article/bill-63]. Consulté le</w:t>
      </w:r>
      <w:r w:rsidR="005343F7" w:rsidRPr="00A005E2">
        <w:rPr>
          <w:rFonts w:ascii="Times New Roman" w:hAnsi="Times New Roman" w:cs="Times New Roman"/>
          <w:sz w:val="24"/>
          <w:szCs w:val="24"/>
        </w:rPr>
        <w:t xml:space="preserve"> </w:t>
      </w:r>
      <w:r w:rsidR="001A0CFE" w:rsidRPr="00A005E2">
        <w:rPr>
          <w:rFonts w:ascii="Times New Roman" w:hAnsi="Times New Roman" w:cs="Times New Roman"/>
          <w:sz w:val="24"/>
          <w:szCs w:val="24"/>
        </w:rPr>
        <w:t>1 janvier 2019.</w:t>
      </w:r>
    </w:p>
    <w:p w:rsidR="001A0CFE" w:rsidRPr="00A005E2" w:rsidRDefault="001A0CFE" w:rsidP="00A005E2">
      <w:pPr>
        <w:pStyle w:val="Bibliographie"/>
        <w:spacing w:after="0" w:line="480" w:lineRule="auto"/>
        <w:rPr>
          <w:rFonts w:ascii="Times New Roman" w:hAnsi="Times New Roman" w:cs="Times New Roman"/>
          <w:sz w:val="24"/>
          <w:szCs w:val="24"/>
        </w:rPr>
      </w:pPr>
      <w:r w:rsidRPr="00A005E2">
        <w:rPr>
          <w:rFonts w:ascii="Times New Roman" w:hAnsi="Times New Roman" w:cs="Times New Roman"/>
          <w:sz w:val="24"/>
          <w:szCs w:val="24"/>
        </w:rPr>
        <w:t xml:space="preserve">CAMBRON, Micheline, </w:t>
      </w:r>
      <w:r w:rsidRPr="00A005E2">
        <w:rPr>
          <w:rFonts w:ascii="Times New Roman" w:hAnsi="Times New Roman" w:cs="Times New Roman"/>
          <w:i/>
          <w:iCs/>
          <w:sz w:val="24"/>
          <w:szCs w:val="24"/>
        </w:rPr>
        <w:t>Une société, un récit: discours culturel au Québec (1967-1976) : essai</w:t>
      </w:r>
      <w:r w:rsidRPr="00A005E2">
        <w:rPr>
          <w:rFonts w:ascii="Times New Roman" w:hAnsi="Times New Roman" w:cs="Times New Roman"/>
          <w:sz w:val="24"/>
          <w:szCs w:val="24"/>
        </w:rPr>
        <w:t>, Montréal Québec, Alias, 2017 (« Alias classique ; no</w:t>
      </w:r>
      <w:r w:rsidR="005343F7" w:rsidRPr="00A005E2">
        <w:rPr>
          <w:rFonts w:ascii="Times New Roman" w:hAnsi="Times New Roman" w:cs="Times New Roman"/>
          <w:sz w:val="24"/>
          <w:szCs w:val="24"/>
        </w:rPr>
        <w:t> </w:t>
      </w:r>
      <w:r w:rsidRPr="00A005E2">
        <w:rPr>
          <w:rFonts w:ascii="Times New Roman" w:hAnsi="Times New Roman" w:cs="Times New Roman"/>
          <w:sz w:val="24"/>
          <w:szCs w:val="24"/>
        </w:rPr>
        <w:t>2 »).</w:t>
      </w:r>
    </w:p>
    <w:p w:rsidR="001A0CFE" w:rsidRPr="00A005E2" w:rsidRDefault="001A0CFE" w:rsidP="00A005E2">
      <w:pPr>
        <w:pStyle w:val="Bibliographie"/>
        <w:spacing w:after="0" w:line="480" w:lineRule="auto"/>
        <w:rPr>
          <w:rFonts w:ascii="Times New Roman" w:hAnsi="Times New Roman" w:cs="Times New Roman"/>
          <w:sz w:val="24"/>
          <w:szCs w:val="24"/>
        </w:rPr>
      </w:pPr>
      <w:r w:rsidRPr="00A005E2">
        <w:rPr>
          <w:rFonts w:ascii="Times New Roman" w:hAnsi="Times New Roman" w:cs="Times New Roman"/>
          <w:sz w:val="24"/>
          <w:szCs w:val="24"/>
        </w:rPr>
        <w:t xml:space="preserve">CANTIN, Serge, « L’histoire que nous nous racontons », </w:t>
      </w:r>
      <w:r w:rsidRPr="00A005E2">
        <w:rPr>
          <w:rFonts w:ascii="Times New Roman" w:hAnsi="Times New Roman" w:cs="Times New Roman"/>
          <w:i/>
          <w:iCs/>
          <w:sz w:val="24"/>
          <w:szCs w:val="24"/>
        </w:rPr>
        <w:t>Liberté</w:t>
      </w:r>
      <w:r w:rsidRPr="00A005E2">
        <w:rPr>
          <w:rFonts w:ascii="Times New Roman" w:hAnsi="Times New Roman" w:cs="Times New Roman"/>
          <w:sz w:val="24"/>
          <w:szCs w:val="24"/>
        </w:rPr>
        <w:t>, vol. 33 /3, 1991, p. 15‑34.</w:t>
      </w:r>
    </w:p>
    <w:p w:rsidR="001A0CFE" w:rsidRPr="00A005E2" w:rsidRDefault="001A0CFE" w:rsidP="00A005E2">
      <w:pPr>
        <w:pStyle w:val="Bibliographie"/>
        <w:spacing w:after="0" w:line="480" w:lineRule="auto"/>
        <w:rPr>
          <w:rFonts w:ascii="Times New Roman" w:hAnsi="Times New Roman" w:cs="Times New Roman"/>
          <w:sz w:val="24"/>
          <w:szCs w:val="24"/>
        </w:rPr>
      </w:pPr>
      <w:r w:rsidRPr="00A005E2">
        <w:rPr>
          <w:rFonts w:ascii="Times New Roman" w:hAnsi="Times New Roman" w:cs="Times New Roman"/>
          <w:sz w:val="24"/>
          <w:szCs w:val="24"/>
        </w:rPr>
        <w:t xml:space="preserve">FENNARIO, David, </w:t>
      </w:r>
      <w:r w:rsidRPr="00A005E2">
        <w:rPr>
          <w:rFonts w:ascii="Times New Roman" w:hAnsi="Times New Roman" w:cs="Times New Roman"/>
          <w:i/>
          <w:iCs/>
          <w:sz w:val="24"/>
          <w:szCs w:val="24"/>
        </w:rPr>
        <w:t xml:space="preserve">Balconville: a </w:t>
      </w:r>
      <w:proofErr w:type="spellStart"/>
      <w:r w:rsidRPr="00A005E2">
        <w:rPr>
          <w:rFonts w:ascii="Times New Roman" w:hAnsi="Times New Roman" w:cs="Times New Roman"/>
          <w:i/>
          <w:iCs/>
          <w:sz w:val="24"/>
          <w:szCs w:val="24"/>
        </w:rPr>
        <w:t>play</w:t>
      </w:r>
      <w:proofErr w:type="spellEnd"/>
      <w:r w:rsidRPr="00A005E2">
        <w:rPr>
          <w:rFonts w:ascii="Times New Roman" w:hAnsi="Times New Roman" w:cs="Times New Roman"/>
          <w:sz w:val="24"/>
          <w:szCs w:val="24"/>
        </w:rPr>
        <w:t xml:space="preserve">, Vancouver, </w:t>
      </w:r>
      <w:proofErr w:type="spellStart"/>
      <w:r w:rsidRPr="00A005E2">
        <w:rPr>
          <w:rFonts w:ascii="Times New Roman" w:hAnsi="Times New Roman" w:cs="Times New Roman"/>
          <w:sz w:val="24"/>
          <w:szCs w:val="24"/>
        </w:rPr>
        <w:t>Talonbooks</w:t>
      </w:r>
      <w:proofErr w:type="spellEnd"/>
      <w:r w:rsidRPr="00A005E2">
        <w:rPr>
          <w:rFonts w:ascii="Times New Roman" w:hAnsi="Times New Roman" w:cs="Times New Roman"/>
          <w:sz w:val="24"/>
          <w:szCs w:val="24"/>
        </w:rPr>
        <w:t>, 1980 [</w:t>
      </w:r>
      <w:r w:rsidR="005343F7" w:rsidRPr="00A005E2">
        <w:rPr>
          <w:rFonts w:ascii="Times New Roman" w:hAnsi="Times New Roman" w:cs="Times New Roman"/>
          <w:sz w:val="24"/>
          <w:szCs w:val="24"/>
        </w:rPr>
        <w:t>e</w:t>
      </w:r>
      <w:r w:rsidRPr="00A005E2">
        <w:rPr>
          <w:rFonts w:ascii="Times New Roman" w:hAnsi="Times New Roman" w:cs="Times New Roman"/>
          <w:sz w:val="24"/>
          <w:szCs w:val="24"/>
        </w:rPr>
        <w:t>n ligne : http://uottawa-primo.hosted.exlibrisgroup.com/primo_library/libweb/action/display.do?frbrVersion=3&amp;tabs=detailsTab&amp;ct=display&amp;fn=search&amp;doc=TN_asp_summonAlexanderStreetDramaASPPL037854_nadr&amp;indx=1&amp;recIds=TN_asp_summonAlexanderStreetDramaASPPL037854_nadr&amp;recIdxs=0&amp;elementId=0&amp;renderMode=poppedOut&amp;displayMode=full&amp;frbrVersion=3&amp;frbg=&amp;&amp;dscnt=0&amp;scp.scps=scope%3A%28UOTTAWA_DSPACE%29%2Cscope%3A%28UOTTAWA_III%29%2Cscope%3A%28UOTTAWA_SFX%29%2Cprimo_central_multiple_fe&amp;tb=t&amp;mode=Basic&amp;vid=UOTTAWA&amp;srt=rank&amp;tab=default_tab&amp;dum=true&amp;vl</w:t>
      </w:r>
      <w:r w:rsidR="005343F7" w:rsidRPr="00A005E2">
        <w:rPr>
          <w:rFonts w:ascii="Times New Roman" w:hAnsi="Times New Roman" w:cs="Times New Roman"/>
          <w:sz w:val="24"/>
          <w:szCs w:val="24"/>
        </w:rPr>
        <w:t xml:space="preserve"> </w:t>
      </w:r>
      <w:r w:rsidRPr="00A005E2">
        <w:rPr>
          <w:rFonts w:ascii="Times New Roman" w:hAnsi="Times New Roman" w:cs="Times New Roman"/>
          <w:sz w:val="24"/>
          <w:szCs w:val="24"/>
        </w:rPr>
        <w:t>(freeText0)=</w:t>
      </w:r>
      <w:proofErr w:type="spellStart"/>
      <w:r w:rsidRPr="00A005E2">
        <w:rPr>
          <w:rFonts w:ascii="Times New Roman" w:hAnsi="Times New Roman" w:cs="Times New Roman"/>
          <w:sz w:val="24"/>
          <w:szCs w:val="24"/>
        </w:rPr>
        <w:t>Balconville&amp;dstmp</w:t>
      </w:r>
      <w:proofErr w:type="spellEnd"/>
      <w:r w:rsidRPr="00A005E2">
        <w:rPr>
          <w:rFonts w:ascii="Times New Roman" w:hAnsi="Times New Roman" w:cs="Times New Roman"/>
          <w:sz w:val="24"/>
          <w:szCs w:val="24"/>
        </w:rPr>
        <w:t>=1528561200411].</w:t>
      </w:r>
    </w:p>
    <w:p w:rsidR="001A0CFE" w:rsidRPr="00A005E2" w:rsidRDefault="001A0CFE" w:rsidP="00A005E2">
      <w:pPr>
        <w:pStyle w:val="Bibliographie"/>
        <w:spacing w:after="0" w:line="480" w:lineRule="auto"/>
        <w:rPr>
          <w:rFonts w:ascii="Times New Roman" w:hAnsi="Times New Roman" w:cs="Times New Roman"/>
          <w:sz w:val="24"/>
          <w:szCs w:val="24"/>
        </w:rPr>
      </w:pPr>
      <w:r w:rsidRPr="00A005E2">
        <w:rPr>
          <w:rFonts w:ascii="Times New Roman" w:hAnsi="Times New Roman" w:cs="Times New Roman"/>
          <w:sz w:val="24"/>
          <w:szCs w:val="24"/>
        </w:rPr>
        <w:t xml:space="preserve">GARAND, Caroline, « Ronfard en métaphrase : Le conteneur de l’histoire est assez grand pour tout le monde », </w:t>
      </w:r>
      <w:r w:rsidRPr="00A005E2">
        <w:rPr>
          <w:rFonts w:ascii="Times New Roman" w:hAnsi="Times New Roman" w:cs="Times New Roman"/>
          <w:i/>
          <w:iCs/>
          <w:sz w:val="24"/>
          <w:szCs w:val="24"/>
        </w:rPr>
        <w:t>L’Annuaire théâtral : Revue québécoise d’études théâtrales</w:t>
      </w:r>
      <w:r w:rsidRPr="00A005E2">
        <w:rPr>
          <w:rFonts w:ascii="Times New Roman" w:hAnsi="Times New Roman" w:cs="Times New Roman"/>
          <w:sz w:val="24"/>
          <w:szCs w:val="24"/>
        </w:rPr>
        <w:t>, 2006, p. 97‑105.</w:t>
      </w:r>
    </w:p>
    <w:p w:rsidR="001A0CFE" w:rsidRPr="00A005E2" w:rsidRDefault="001A0CFE" w:rsidP="00A005E2">
      <w:pPr>
        <w:pStyle w:val="Bibliographie"/>
        <w:spacing w:after="0" w:line="480" w:lineRule="auto"/>
        <w:rPr>
          <w:rFonts w:ascii="Times New Roman" w:hAnsi="Times New Roman" w:cs="Times New Roman"/>
          <w:sz w:val="24"/>
          <w:szCs w:val="24"/>
        </w:rPr>
      </w:pPr>
      <w:r w:rsidRPr="00A005E2">
        <w:rPr>
          <w:rFonts w:ascii="Times New Roman" w:hAnsi="Times New Roman" w:cs="Times New Roman"/>
          <w:sz w:val="24"/>
          <w:szCs w:val="24"/>
        </w:rPr>
        <w:t xml:space="preserve">HÉMON, Louis, </w:t>
      </w:r>
      <w:r w:rsidRPr="00A005E2">
        <w:rPr>
          <w:rFonts w:ascii="Times New Roman" w:hAnsi="Times New Roman" w:cs="Times New Roman"/>
          <w:i/>
          <w:iCs/>
          <w:sz w:val="24"/>
          <w:szCs w:val="24"/>
        </w:rPr>
        <w:t xml:space="preserve">Maria </w:t>
      </w:r>
      <w:proofErr w:type="spellStart"/>
      <w:r w:rsidRPr="00A005E2">
        <w:rPr>
          <w:rFonts w:ascii="Times New Roman" w:hAnsi="Times New Roman" w:cs="Times New Roman"/>
          <w:i/>
          <w:iCs/>
          <w:sz w:val="24"/>
          <w:szCs w:val="24"/>
        </w:rPr>
        <w:t>Chapdelaine</w:t>
      </w:r>
      <w:proofErr w:type="spellEnd"/>
      <w:r w:rsidRPr="00A005E2">
        <w:rPr>
          <w:rFonts w:ascii="Times New Roman" w:hAnsi="Times New Roman" w:cs="Times New Roman"/>
          <w:sz w:val="24"/>
          <w:szCs w:val="24"/>
        </w:rPr>
        <w:t>, 2004 [</w:t>
      </w:r>
      <w:r w:rsidR="005343F7" w:rsidRPr="00A005E2">
        <w:rPr>
          <w:rFonts w:ascii="Times New Roman" w:hAnsi="Times New Roman" w:cs="Times New Roman"/>
          <w:sz w:val="24"/>
          <w:szCs w:val="24"/>
        </w:rPr>
        <w:t>e</w:t>
      </w:r>
      <w:r w:rsidRPr="00A005E2">
        <w:rPr>
          <w:rFonts w:ascii="Times New Roman" w:hAnsi="Times New Roman" w:cs="Times New Roman"/>
          <w:sz w:val="24"/>
          <w:szCs w:val="24"/>
        </w:rPr>
        <w:t>n ligne : http://www.gutenberg.org/ebooks/13525#download].</w:t>
      </w:r>
    </w:p>
    <w:p w:rsidR="001A0CFE" w:rsidRPr="00A005E2" w:rsidRDefault="001A0CFE" w:rsidP="00A005E2">
      <w:pPr>
        <w:pStyle w:val="Bibliographie"/>
        <w:spacing w:after="0" w:line="480" w:lineRule="auto"/>
        <w:rPr>
          <w:rFonts w:ascii="Times New Roman" w:hAnsi="Times New Roman" w:cs="Times New Roman"/>
          <w:sz w:val="24"/>
          <w:szCs w:val="24"/>
        </w:rPr>
      </w:pPr>
      <w:r w:rsidRPr="00A005E2">
        <w:rPr>
          <w:rFonts w:ascii="Times New Roman" w:hAnsi="Times New Roman" w:cs="Times New Roman"/>
          <w:sz w:val="24"/>
          <w:szCs w:val="24"/>
        </w:rPr>
        <w:lastRenderedPageBreak/>
        <w:t xml:space="preserve">HURLEY, Erin, </w:t>
      </w:r>
      <w:r w:rsidRPr="00A005E2">
        <w:rPr>
          <w:rFonts w:ascii="Times New Roman" w:hAnsi="Times New Roman" w:cs="Times New Roman"/>
          <w:i/>
          <w:iCs/>
          <w:sz w:val="24"/>
          <w:szCs w:val="24"/>
        </w:rPr>
        <w:t>De l’Expo</w:t>
      </w:r>
      <w:r w:rsidR="005343F7" w:rsidRPr="00A005E2">
        <w:rPr>
          <w:rFonts w:ascii="Times New Roman" w:hAnsi="Times New Roman" w:cs="Times New Roman"/>
          <w:i/>
          <w:iCs/>
          <w:sz w:val="24"/>
          <w:szCs w:val="24"/>
        </w:rPr>
        <w:t> </w:t>
      </w:r>
      <w:r w:rsidRPr="00A005E2">
        <w:rPr>
          <w:rFonts w:ascii="Times New Roman" w:hAnsi="Times New Roman" w:cs="Times New Roman"/>
          <w:i/>
          <w:iCs/>
          <w:sz w:val="24"/>
          <w:szCs w:val="24"/>
        </w:rPr>
        <w:t>67 à Céline Dion: Essai sur la performance nationale</w:t>
      </w:r>
      <w:r w:rsidRPr="00A005E2">
        <w:rPr>
          <w:rFonts w:ascii="Times New Roman" w:hAnsi="Times New Roman" w:cs="Times New Roman"/>
          <w:sz w:val="24"/>
          <w:szCs w:val="24"/>
        </w:rPr>
        <w:t>, trad. Anne-Marie Regimbald, Nota Bene, Montréal, 2017, 314 p. (« Études culturelles »).</w:t>
      </w:r>
    </w:p>
    <w:p w:rsidR="001A0CFE" w:rsidRPr="00A005E2" w:rsidRDefault="001A0CFE" w:rsidP="00A005E2">
      <w:pPr>
        <w:pStyle w:val="Bibliographie"/>
        <w:spacing w:after="0" w:line="480" w:lineRule="auto"/>
        <w:rPr>
          <w:rFonts w:ascii="Times New Roman" w:hAnsi="Times New Roman" w:cs="Times New Roman"/>
          <w:sz w:val="24"/>
          <w:szCs w:val="24"/>
        </w:rPr>
      </w:pPr>
      <w:r w:rsidRPr="00A005E2">
        <w:rPr>
          <w:rFonts w:ascii="Times New Roman" w:hAnsi="Times New Roman" w:cs="Times New Roman"/>
          <w:sz w:val="24"/>
          <w:szCs w:val="24"/>
        </w:rPr>
        <w:t xml:space="preserve">IMMIGRATION, </w:t>
      </w:r>
      <w:r w:rsidR="005343F7" w:rsidRPr="00A005E2">
        <w:rPr>
          <w:rFonts w:ascii="Times New Roman" w:hAnsi="Times New Roman" w:cs="Times New Roman"/>
          <w:sz w:val="24"/>
          <w:szCs w:val="24"/>
        </w:rPr>
        <w:t>R</w:t>
      </w:r>
      <w:r w:rsidRPr="00A005E2">
        <w:rPr>
          <w:rFonts w:ascii="Times New Roman" w:hAnsi="Times New Roman" w:cs="Times New Roman"/>
          <w:sz w:val="24"/>
          <w:szCs w:val="24"/>
        </w:rPr>
        <w:t>éfugiés et Citoyenneté Canada et IMMIGRATION, Réfugiés et Citoyenneté Canada, « Le Canada, terre d’asile » [</w:t>
      </w:r>
      <w:r w:rsidR="005343F7" w:rsidRPr="00A005E2">
        <w:rPr>
          <w:rFonts w:ascii="Times New Roman" w:hAnsi="Times New Roman" w:cs="Times New Roman"/>
          <w:sz w:val="24"/>
          <w:szCs w:val="24"/>
        </w:rPr>
        <w:t>e</w:t>
      </w:r>
      <w:r w:rsidRPr="00A005E2">
        <w:rPr>
          <w:rFonts w:ascii="Times New Roman" w:hAnsi="Times New Roman" w:cs="Times New Roman"/>
          <w:sz w:val="24"/>
          <w:szCs w:val="24"/>
        </w:rPr>
        <w:t>n ligne : https://www.canada.ca/fr/immigration-refugies-citoyennete/services/refugies/role-canada/historique.html]. Consulté le</w:t>
      </w:r>
      <w:r w:rsidR="005343F7" w:rsidRPr="00A005E2">
        <w:rPr>
          <w:rFonts w:ascii="Times New Roman" w:hAnsi="Times New Roman" w:cs="Times New Roman"/>
          <w:sz w:val="24"/>
          <w:szCs w:val="24"/>
        </w:rPr>
        <w:t xml:space="preserve"> </w:t>
      </w:r>
      <w:r w:rsidRPr="00A005E2">
        <w:rPr>
          <w:rFonts w:ascii="Times New Roman" w:hAnsi="Times New Roman" w:cs="Times New Roman"/>
          <w:sz w:val="24"/>
          <w:szCs w:val="24"/>
        </w:rPr>
        <w:t>1 janvier 2019.</w:t>
      </w:r>
    </w:p>
    <w:p w:rsidR="001A0CFE" w:rsidRPr="00A005E2" w:rsidRDefault="001A0CFE" w:rsidP="00A005E2">
      <w:pPr>
        <w:pStyle w:val="Bibliographie"/>
        <w:spacing w:after="0" w:line="480" w:lineRule="auto"/>
        <w:rPr>
          <w:rFonts w:ascii="Times New Roman" w:hAnsi="Times New Roman" w:cs="Times New Roman"/>
          <w:sz w:val="24"/>
          <w:szCs w:val="24"/>
        </w:rPr>
      </w:pPr>
      <w:r w:rsidRPr="00A005E2">
        <w:rPr>
          <w:rFonts w:ascii="Times New Roman" w:hAnsi="Times New Roman" w:cs="Times New Roman"/>
          <w:sz w:val="24"/>
          <w:szCs w:val="24"/>
        </w:rPr>
        <w:t xml:space="preserve">LAMBTON, John George, BULLER, Charles et WAKEFIELD, Edward Gibbon, </w:t>
      </w:r>
      <w:r w:rsidRPr="00A005E2">
        <w:rPr>
          <w:rFonts w:ascii="Times New Roman" w:hAnsi="Times New Roman" w:cs="Times New Roman"/>
          <w:i/>
          <w:iCs/>
          <w:sz w:val="24"/>
          <w:szCs w:val="24"/>
        </w:rPr>
        <w:t xml:space="preserve">Rapport de Lord Durham, haut-commissaire de Sa Majesté, etc., etc., sur les affaires de l’Amérique septentrionale </w:t>
      </w:r>
      <w:proofErr w:type="gramStart"/>
      <w:r w:rsidRPr="00A005E2">
        <w:rPr>
          <w:rFonts w:ascii="Times New Roman" w:hAnsi="Times New Roman" w:cs="Times New Roman"/>
          <w:i/>
          <w:iCs/>
          <w:sz w:val="24"/>
          <w:szCs w:val="24"/>
        </w:rPr>
        <w:t>britannique.</w:t>
      </w:r>
      <w:r w:rsidRPr="00A005E2">
        <w:rPr>
          <w:rFonts w:ascii="Times New Roman" w:hAnsi="Times New Roman" w:cs="Times New Roman"/>
          <w:sz w:val="24"/>
          <w:szCs w:val="24"/>
        </w:rPr>
        <w:t>,</w:t>
      </w:r>
      <w:proofErr w:type="gramEnd"/>
      <w:r w:rsidRPr="00A005E2">
        <w:rPr>
          <w:rFonts w:ascii="Times New Roman" w:hAnsi="Times New Roman" w:cs="Times New Roman"/>
          <w:sz w:val="24"/>
          <w:szCs w:val="24"/>
        </w:rPr>
        <w:t xml:space="preserve"> Montréal, s.n., 1839, 201 p. [</w:t>
      </w:r>
      <w:r w:rsidR="005343F7" w:rsidRPr="00A005E2">
        <w:rPr>
          <w:rFonts w:ascii="Times New Roman" w:hAnsi="Times New Roman" w:cs="Times New Roman"/>
          <w:sz w:val="24"/>
          <w:szCs w:val="24"/>
        </w:rPr>
        <w:t>e</w:t>
      </w:r>
      <w:r w:rsidRPr="00A005E2">
        <w:rPr>
          <w:rFonts w:ascii="Times New Roman" w:hAnsi="Times New Roman" w:cs="Times New Roman"/>
          <w:sz w:val="24"/>
          <w:szCs w:val="24"/>
        </w:rPr>
        <w:t>n ligne : http://eco.canadiana.ca/view/oocihm.32373/1?r=0&amp;s=1].</w:t>
      </w:r>
    </w:p>
    <w:p w:rsidR="001A0CFE" w:rsidRPr="00A005E2" w:rsidRDefault="001A0CFE" w:rsidP="00A005E2">
      <w:pPr>
        <w:pStyle w:val="Bibliographie"/>
        <w:spacing w:after="0" w:line="480" w:lineRule="auto"/>
        <w:rPr>
          <w:rFonts w:ascii="Times New Roman" w:hAnsi="Times New Roman" w:cs="Times New Roman"/>
          <w:sz w:val="24"/>
          <w:szCs w:val="24"/>
        </w:rPr>
      </w:pPr>
      <w:r w:rsidRPr="00A005E2">
        <w:rPr>
          <w:rFonts w:ascii="Times New Roman" w:hAnsi="Times New Roman" w:cs="Times New Roman"/>
          <w:sz w:val="24"/>
          <w:szCs w:val="24"/>
        </w:rPr>
        <w:t xml:space="preserve">LÉTOURNEAU, Jocelyn, </w:t>
      </w:r>
      <w:r w:rsidR="005343F7" w:rsidRPr="00A005E2">
        <w:rPr>
          <w:rFonts w:ascii="Times New Roman" w:hAnsi="Times New Roman" w:cs="Times New Roman"/>
          <w:i/>
          <w:iCs/>
          <w:sz w:val="24"/>
          <w:szCs w:val="24"/>
        </w:rPr>
        <w:t>Q</w:t>
      </w:r>
      <w:r w:rsidRPr="00A005E2">
        <w:rPr>
          <w:rFonts w:ascii="Times New Roman" w:hAnsi="Times New Roman" w:cs="Times New Roman"/>
          <w:i/>
          <w:iCs/>
          <w:sz w:val="24"/>
          <w:szCs w:val="24"/>
        </w:rPr>
        <w:t>ue veulent vraiment les Québécois</w:t>
      </w:r>
      <w:proofErr w:type="gramStart"/>
      <w:r w:rsidRPr="00A005E2">
        <w:rPr>
          <w:rFonts w:ascii="Times New Roman" w:hAnsi="Times New Roman" w:cs="Times New Roman"/>
          <w:i/>
          <w:iCs/>
          <w:sz w:val="24"/>
          <w:szCs w:val="24"/>
        </w:rPr>
        <w:t>?:</w:t>
      </w:r>
      <w:proofErr w:type="gramEnd"/>
      <w:r w:rsidRPr="00A005E2">
        <w:rPr>
          <w:rFonts w:ascii="Times New Roman" w:hAnsi="Times New Roman" w:cs="Times New Roman"/>
          <w:i/>
          <w:iCs/>
          <w:sz w:val="24"/>
          <w:szCs w:val="24"/>
        </w:rPr>
        <w:t xml:space="preserve"> regard sur l’intention nationale au Québec (français) d’hier à aujourd’hui</w:t>
      </w:r>
      <w:r w:rsidRPr="00A005E2">
        <w:rPr>
          <w:rFonts w:ascii="Times New Roman" w:hAnsi="Times New Roman" w:cs="Times New Roman"/>
          <w:sz w:val="24"/>
          <w:szCs w:val="24"/>
        </w:rPr>
        <w:t xml:space="preserve">, Montréal, </w:t>
      </w:r>
      <w:r w:rsidR="005343F7" w:rsidRPr="00A005E2">
        <w:rPr>
          <w:rFonts w:ascii="Times New Roman" w:hAnsi="Times New Roman" w:cs="Times New Roman"/>
          <w:sz w:val="24"/>
          <w:szCs w:val="24"/>
        </w:rPr>
        <w:t>B</w:t>
      </w:r>
      <w:r w:rsidRPr="00A005E2">
        <w:rPr>
          <w:rFonts w:ascii="Times New Roman" w:hAnsi="Times New Roman" w:cs="Times New Roman"/>
          <w:sz w:val="24"/>
          <w:szCs w:val="24"/>
        </w:rPr>
        <w:t>oréal, 2006, 180 p.</w:t>
      </w:r>
    </w:p>
    <w:p w:rsidR="001A0CFE" w:rsidRPr="00A005E2" w:rsidRDefault="001A0CFE" w:rsidP="00A005E2">
      <w:pPr>
        <w:pStyle w:val="Bibliographie"/>
        <w:spacing w:after="0" w:line="480" w:lineRule="auto"/>
        <w:rPr>
          <w:rFonts w:ascii="Times New Roman" w:hAnsi="Times New Roman" w:cs="Times New Roman"/>
          <w:sz w:val="24"/>
          <w:szCs w:val="24"/>
        </w:rPr>
      </w:pPr>
      <w:r w:rsidRPr="00A005E2">
        <w:rPr>
          <w:rFonts w:ascii="Times New Roman" w:hAnsi="Times New Roman" w:cs="Times New Roman"/>
          <w:sz w:val="24"/>
          <w:szCs w:val="24"/>
        </w:rPr>
        <w:t xml:space="preserve">LORANGER, Françoise, </w:t>
      </w:r>
      <w:r w:rsidRPr="00A005E2">
        <w:rPr>
          <w:rFonts w:ascii="Times New Roman" w:hAnsi="Times New Roman" w:cs="Times New Roman"/>
          <w:i/>
          <w:iCs/>
          <w:sz w:val="24"/>
          <w:szCs w:val="24"/>
        </w:rPr>
        <w:t>Médium saignant</w:t>
      </w:r>
      <w:r w:rsidR="005343F7" w:rsidRPr="00A005E2">
        <w:rPr>
          <w:rFonts w:ascii="Times New Roman" w:hAnsi="Times New Roman" w:cs="Times New Roman"/>
          <w:i/>
          <w:iCs/>
          <w:sz w:val="24"/>
          <w:szCs w:val="24"/>
        </w:rPr>
        <w:t>/</w:t>
      </w:r>
      <w:r w:rsidRPr="00A005E2">
        <w:rPr>
          <w:rFonts w:ascii="Times New Roman" w:hAnsi="Times New Roman" w:cs="Times New Roman"/>
          <w:i/>
          <w:iCs/>
          <w:sz w:val="24"/>
          <w:szCs w:val="24"/>
        </w:rPr>
        <w:t xml:space="preserve">introduction </w:t>
      </w:r>
      <w:proofErr w:type="gramStart"/>
      <w:r w:rsidRPr="00A005E2">
        <w:rPr>
          <w:rFonts w:ascii="Times New Roman" w:hAnsi="Times New Roman" w:cs="Times New Roman"/>
          <w:i/>
          <w:iCs/>
          <w:sz w:val="24"/>
          <w:szCs w:val="24"/>
        </w:rPr>
        <w:t>de Alain</w:t>
      </w:r>
      <w:proofErr w:type="gramEnd"/>
      <w:r w:rsidRPr="00A005E2">
        <w:rPr>
          <w:rFonts w:ascii="Times New Roman" w:hAnsi="Times New Roman" w:cs="Times New Roman"/>
          <w:i/>
          <w:iCs/>
          <w:sz w:val="24"/>
          <w:szCs w:val="24"/>
        </w:rPr>
        <w:t xml:space="preserve"> </w:t>
      </w:r>
      <w:proofErr w:type="spellStart"/>
      <w:r w:rsidRPr="00A005E2">
        <w:rPr>
          <w:rFonts w:ascii="Times New Roman" w:hAnsi="Times New Roman" w:cs="Times New Roman"/>
          <w:i/>
          <w:iCs/>
          <w:sz w:val="24"/>
          <w:szCs w:val="24"/>
        </w:rPr>
        <w:t>Pontaut</w:t>
      </w:r>
      <w:proofErr w:type="spellEnd"/>
      <w:r w:rsidRPr="00A005E2">
        <w:rPr>
          <w:rFonts w:ascii="Times New Roman" w:hAnsi="Times New Roman" w:cs="Times New Roman"/>
          <w:i/>
          <w:iCs/>
          <w:sz w:val="24"/>
          <w:szCs w:val="24"/>
        </w:rPr>
        <w:t>. --</w:t>
      </w:r>
      <w:r w:rsidRPr="00A005E2">
        <w:rPr>
          <w:rFonts w:ascii="Times New Roman" w:hAnsi="Times New Roman" w:cs="Times New Roman"/>
          <w:sz w:val="24"/>
          <w:szCs w:val="24"/>
        </w:rPr>
        <w:t xml:space="preserve">, Ottawa, Leméac, 1970, 139 p. (« Théâtre canadien </w:t>
      </w:r>
      <w:r w:rsidR="005343F7" w:rsidRPr="00A005E2">
        <w:rPr>
          <w:rFonts w:ascii="Times New Roman" w:hAnsi="Times New Roman" w:cs="Times New Roman"/>
          <w:sz w:val="24"/>
          <w:szCs w:val="24"/>
        </w:rPr>
        <w:t>[</w:t>
      </w:r>
      <w:r w:rsidRPr="00A005E2">
        <w:rPr>
          <w:rFonts w:ascii="Times New Roman" w:hAnsi="Times New Roman" w:cs="Times New Roman"/>
          <w:sz w:val="24"/>
          <w:szCs w:val="24"/>
        </w:rPr>
        <w:t xml:space="preserve">Montréal, </w:t>
      </w:r>
      <w:r w:rsidR="005343F7" w:rsidRPr="00A005E2">
        <w:rPr>
          <w:rFonts w:ascii="Times New Roman" w:hAnsi="Times New Roman" w:cs="Times New Roman"/>
          <w:sz w:val="24"/>
          <w:szCs w:val="24"/>
        </w:rPr>
        <w:t>Q</w:t>
      </w:r>
      <w:r w:rsidRPr="00A005E2">
        <w:rPr>
          <w:rFonts w:ascii="Times New Roman" w:hAnsi="Times New Roman" w:cs="Times New Roman"/>
          <w:sz w:val="24"/>
          <w:szCs w:val="24"/>
        </w:rPr>
        <w:t>uébec, 1968</w:t>
      </w:r>
      <w:r w:rsidR="005343F7" w:rsidRPr="00A005E2">
        <w:rPr>
          <w:rFonts w:ascii="Times New Roman" w:hAnsi="Times New Roman" w:cs="Times New Roman"/>
          <w:sz w:val="24"/>
          <w:szCs w:val="24"/>
        </w:rPr>
        <w:t>–</w:t>
      </w:r>
      <w:r w:rsidRPr="00A005E2">
        <w:rPr>
          <w:rFonts w:ascii="Times New Roman" w:hAnsi="Times New Roman" w:cs="Times New Roman"/>
          <w:sz w:val="24"/>
          <w:szCs w:val="24"/>
        </w:rPr>
        <w:t xml:space="preserve"> </w:t>
      </w:r>
      <w:r w:rsidR="005343F7" w:rsidRPr="00A005E2">
        <w:rPr>
          <w:rFonts w:ascii="Times New Roman" w:hAnsi="Times New Roman" w:cs="Times New Roman"/>
          <w:sz w:val="24"/>
          <w:szCs w:val="24"/>
        </w:rPr>
        <w:t>]</w:t>
      </w:r>
      <w:r w:rsidRPr="00A005E2">
        <w:rPr>
          <w:rFonts w:ascii="Times New Roman" w:hAnsi="Times New Roman" w:cs="Times New Roman"/>
          <w:sz w:val="24"/>
          <w:szCs w:val="24"/>
        </w:rPr>
        <w:t> ; 18 ») [</w:t>
      </w:r>
      <w:r w:rsidR="005343F7" w:rsidRPr="00A005E2">
        <w:rPr>
          <w:rFonts w:ascii="Times New Roman" w:hAnsi="Times New Roman" w:cs="Times New Roman"/>
          <w:sz w:val="24"/>
          <w:szCs w:val="24"/>
        </w:rPr>
        <w:t>e</w:t>
      </w:r>
      <w:r w:rsidRPr="00A005E2">
        <w:rPr>
          <w:rFonts w:ascii="Times New Roman" w:hAnsi="Times New Roman" w:cs="Times New Roman"/>
          <w:sz w:val="24"/>
          <w:szCs w:val="24"/>
        </w:rPr>
        <w:t>n ligne : http://uottawa-primo.hosted.exlibrisgroup.com/primo_library/libweb/action/display.do?tabs=detailsTab&amp;ct=display&amp;fn=search&amp;doc=UOTTAWA_IIIb1194640&amp;indx=1&amp;recIds=UOTTAWA_IIIb1194640&amp;recIdxs=0&amp;elementId=0&amp;renderMode=poppedOut&amp;displayMode=full&amp;frbrVersion=&amp;frbg=&amp;&amp;dscnt=0&amp;scp.scps=scope%3A%28UOTTAWA_DSPACE%29%2Cscope%3A%28UOTTAWA_III%29%2Cscope%3A%28UOTTAWA_SFX%29%2Cprimo_central_multiple_fe&amp;tb=t&amp;mode=Basic&amp;vid=UOTTAWA&amp;srt=rank&amp;tab=default_tab&amp;dum=true&amp;vl</w:t>
      </w:r>
      <w:r w:rsidR="005343F7" w:rsidRPr="00A005E2">
        <w:rPr>
          <w:rFonts w:ascii="Times New Roman" w:hAnsi="Times New Roman" w:cs="Times New Roman"/>
          <w:sz w:val="24"/>
          <w:szCs w:val="24"/>
        </w:rPr>
        <w:t xml:space="preserve"> </w:t>
      </w:r>
      <w:r w:rsidRPr="00A005E2">
        <w:rPr>
          <w:rFonts w:ascii="Times New Roman" w:hAnsi="Times New Roman" w:cs="Times New Roman"/>
          <w:sz w:val="24"/>
          <w:szCs w:val="24"/>
        </w:rPr>
        <w:t>(freeText0)=M%C3%A9dium%20Saignant&amp;dstmp=1528556692258].</w:t>
      </w:r>
    </w:p>
    <w:p w:rsidR="001A0CFE" w:rsidRPr="00A005E2" w:rsidRDefault="001A0CFE" w:rsidP="00A005E2">
      <w:pPr>
        <w:pStyle w:val="Bibliographie"/>
        <w:spacing w:after="0" w:line="480" w:lineRule="auto"/>
        <w:rPr>
          <w:rFonts w:ascii="Times New Roman" w:hAnsi="Times New Roman" w:cs="Times New Roman"/>
          <w:sz w:val="24"/>
          <w:szCs w:val="24"/>
        </w:rPr>
      </w:pPr>
      <w:r w:rsidRPr="00A005E2">
        <w:rPr>
          <w:rFonts w:ascii="Times New Roman" w:hAnsi="Times New Roman" w:cs="Times New Roman"/>
          <w:sz w:val="24"/>
          <w:szCs w:val="24"/>
        </w:rPr>
        <w:t xml:space="preserve">MICONE, Marco, « Speak What », </w:t>
      </w:r>
      <w:r w:rsidRPr="00A005E2">
        <w:rPr>
          <w:rFonts w:ascii="Times New Roman" w:hAnsi="Times New Roman" w:cs="Times New Roman"/>
          <w:i/>
          <w:iCs/>
          <w:sz w:val="24"/>
          <w:szCs w:val="24"/>
        </w:rPr>
        <w:t>Jeu : Revue de théâtre</w:t>
      </w:r>
      <w:r w:rsidRPr="00A005E2">
        <w:rPr>
          <w:rFonts w:ascii="Times New Roman" w:hAnsi="Times New Roman" w:cs="Times New Roman"/>
          <w:sz w:val="24"/>
          <w:szCs w:val="24"/>
        </w:rPr>
        <w:t>, 1989, p. 83‑85.</w:t>
      </w:r>
    </w:p>
    <w:p w:rsidR="001A0CFE" w:rsidRPr="00A005E2" w:rsidRDefault="001A0CFE" w:rsidP="00A005E2">
      <w:pPr>
        <w:pStyle w:val="Bibliographie"/>
        <w:spacing w:after="0" w:line="480" w:lineRule="auto"/>
        <w:rPr>
          <w:rFonts w:ascii="Times New Roman" w:hAnsi="Times New Roman" w:cs="Times New Roman"/>
          <w:sz w:val="24"/>
          <w:szCs w:val="24"/>
        </w:rPr>
      </w:pPr>
      <w:r w:rsidRPr="00A005E2">
        <w:rPr>
          <w:rFonts w:ascii="Times New Roman" w:hAnsi="Times New Roman" w:cs="Times New Roman"/>
          <w:sz w:val="24"/>
          <w:szCs w:val="24"/>
        </w:rPr>
        <w:lastRenderedPageBreak/>
        <w:t xml:space="preserve">MICONE, Marco, </w:t>
      </w:r>
      <w:r w:rsidRPr="00A005E2">
        <w:rPr>
          <w:rFonts w:ascii="Times New Roman" w:hAnsi="Times New Roman" w:cs="Times New Roman"/>
          <w:i/>
          <w:iCs/>
          <w:sz w:val="24"/>
          <w:szCs w:val="24"/>
        </w:rPr>
        <w:t>Trilogia</w:t>
      </w:r>
      <w:r w:rsidRPr="00A005E2">
        <w:rPr>
          <w:rFonts w:ascii="Times New Roman" w:hAnsi="Times New Roman" w:cs="Times New Roman"/>
          <w:sz w:val="24"/>
          <w:szCs w:val="24"/>
        </w:rPr>
        <w:t>, Montréal, VLB, 1996, 224 p.</w:t>
      </w:r>
    </w:p>
    <w:p w:rsidR="001A0CFE" w:rsidRPr="00A005E2" w:rsidRDefault="001A0CFE" w:rsidP="00A005E2">
      <w:pPr>
        <w:pStyle w:val="Bibliographie"/>
        <w:spacing w:after="0" w:line="480" w:lineRule="auto"/>
        <w:rPr>
          <w:rFonts w:ascii="Times New Roman" w:hAnsi="Times New Roman" w:cs="Times New Roman"/>
          <w:sz w:val="24"/>
          <w:szCs w:val="24"/>
        </w:rPr>
      </w:pPr>
      <w:r w:rsidRPr="00A005E2">
        <w:rPr>
          <w:rFonts w:ascii="Times New Roman" w:hAnsi="Times New Roman" w:cs="Times New Roman"/>
          <w:sz w:val="24"/>
          <w:szCs w:val="24"/>
        </w:rPr>
        <w:t xml:space="preserve">MORIN, Olivier, TREMBLAY, Guillaume et CONFIT, Navet, </w:t>
      </w:r>
      <w:r w:rsidRPr="00A005E2">
        <w:rPr>
          <w:rFonts w:ascii="Times New Roman" w:hAnsi="Times New Roman" w:cs="Times New Roman"/>
          <w:i/>
          <w:iCs/>
          <w:sz w:val="24"/>
          <w:szCs w:val="24"/>
        </w:rPr>
        <w:t>Épopée Nord : une purge folklorique en soirée canadienne du Théâtre du Futur</w:t>
      </w:r>
      <w:r w:rsidRPr="00A005E2">
        <w:rPr>
          <w:rFonts w:ascii="Times New Roman" w:hAnsi="Times New Roman" w:cs="Times New Roman"/>
          <w:sz w:val="24"/>
          <w:szCs w:val="24"/>
        </w:rPr>
        <w:t>, 2016 [</w:t>
      </w:r>
      <w:r w:rsidR="005343F7" w:rsidRPr="00A005E2">
        <w:rPr>
          <w:rFonts w:ascii="Times New Roman" w:hAnsi="Times New Roman" w:cs="Times New Roman"/>
          <w:sz w:val="24"/>
          <w:szCs w:val="24"/>
        </w:rPr>
        <w:t>e</w:t>
      </w:r>
      <w:r w:rsidRPr="00A005E2">
        <w:rPr>
          <w:rFonts w:ascii="Times New Roman" w:hAnsi="Times New Roman" w:cs="Times New Roman"/>
          <w:sz w:val="24"/>
          <w:szCs w:val="24"/>
        </w:rPr>
        <w:t>n ligne : https://www.tamere.org/nos-livres/epopee-nord/].</w:t>
      </w:r>
    </w:p>
    <w:p w:rsidR="001A0CFE" w:rsidRPr="00A005E2" w:rsidRDefault="001A0CFE" w:rsidP="00A005E2">
      <w:pPr>
        <w:pStyle w:val="Bibliographie"/>
        <w:spacing w:after="0" w:line="480" w:lineRule="auto"/>
        <w:rPr>
          <w:rFonts w:ascii="Times New Roman" w:hAnsi="Times New Roman" w:cs="Times New Roman"/>
          <w:sz w:val="24"/>
          <w:szCs w:val="24"/>
        </w:rPr>
      </w:pPr>
      <w:r w:rsidRPr="00A005E2">
        <w:rPr>
          <w:rFonts w:ascii="Times New Roman" w:hAnsi="Times New Roman" w:cs="Times New Roman"/>
          <w:sz w:val="24"/>
          <w:szCs w:val="24"/>
        </w:rPr>
        <w:t>RONFARD, Jean-Pierre, « Hitler », in </w:t>
      </w:r>
      <w:r w:rsidRPr="00A005E2">
        <w:rPr>
          <w:rFonts w:ascii="Times New Roman" w:hAnsi="Times New Roman" w:cs="Times New Roman"/>
          <w:i/>
          <w:iCs/>
          <w:sz w:val="24"/>
          <w:szCs w:val="24"/>
        </w:rPr>
        <w:t>Transit section no 20 suivi de Hitler</w:t>
      </w:r>
      <w:r w:rsidRPr="00A005E2">
        <w:rPr>
          <w:rFonts w:ascii="Times New Roman" w:hAnsi="Times New Roman" w:cs="Times New Roman"/>
          <w:sz w:val="24"/>
          <w:szCs w:val="24"/>
        </w:rPr>
        <w:t>, Édition du Boréal, [</w:t>
      </w:r>
      <w:r w:rsidR="005343F7" w:rsidRPr="00A005E2">
        <w:rPr>
          <w:rFonts w:ascii="Times New Roman" w:hAnsi="Times New Roman" w:cs="Times New Roman"/>
          <w:sz w:val="24"/>
          <w:szCs w:val="24"/>
        </w:rPr>
        <w:t>e</w:t>
      </w:r>
      <w:r w:rsidRPr="00A005E2">
        <w:rPr>
          <w:rFonts w:ascii="Times New Roman" w:hAnsi="Times New Roman" w:cs="Times New Roman"/>
          <w:sz w:val="24"/>
          <w:szCs w:val="24"/>
        </w:rPr>
        <w:t>n ligne : http://www.cead.qc.ca/_cead_repertoire/id_document/7040].</w:t>
      </w:r>
    </w:p>
    <w:p w:rsidR="001A0CFE" w:rsidRPr="00A005E2" w:rsidRDefault="001A0CFE" w:rsidP="00A005E2">
      <w:pPr>
        <w:pStyle w:val="Bibliographie"/>
        <w:spacing w:after="0" w:line="480" w:lineRule="auto"/>
        <w:rPr>
          <w:rFonts w:ascii="Times New Roman" w:hAnsi="Times New Roman" w:cs="Times New Roman"/>
          <w:sz w:val="24"/>
          <w:szCs w:val="24"/>
        </w:rPr>
      </w:pPr>
      <w:r w:rsidRPr="00A005E2">
        <w:rPr>
          <w:rFonts w:ascii="Times New Roman" w:hAnsi="Times New Roman" w:cs="Times New Roman"/>
          <w:sz w:val="24"/>
          <w:szCs w:val="24"/>
        </w:rPr>
        <w:t xml:space="preserve">WEISS, Jonathan, « Le théâtre québécois : une histoire de famille », </w:t>
      </w:r>
      <w:r w:rsidRPr="00A005E2">
        <w:rPr>
          <w:rFonts w:ascii="Times New Roman" w:hAnsi="Times New Roman" w:cs="Times New Roman"/>
          <w:i/>
          <w:iCs/>
          <w:sz w:val="24"/>
          <w:szCs w:val="24"/>
        </w:rPr>
        <w:t>L’Annuaire théâtral : Revue québécoise d’études théâtrales</w:t>
      </w:r>
      <w:r w:rsidRPr="00A005E2">
        <w:rPr>
          <w:rFonts w:ascii="Times New Roman" w:hAnsi="Times New Roman" w:cs="Times New Roman"/>
          <w:sz w:val="24"/>
          <w:szCs w:val="24"/>
        </w:rPr>
        <w:t>, 1988, p. 131‑140.</w:t>
      </w:r>
    </w:p>
    <w:p w:rsidR="006D7080" w:rsidRPr="00A005E2" w:rsidRDefault="006D7080" w:rsidP="00A005E2">
      <w:pPr>
        <w:autoSpaceDE w:val="0"/>
        <w:autoSpaceDN w:val="0"/>
        <w:adjustRightInd w:val="0"/>
        <w:spacing w:after="0" w:line="480" w:lineRule="auto"/>
        <w:ind w:firstLine="708"/>
        <w:jc w:val="both"/>
        <w:rPr>
          <w:rFonts w:ascii="Times New Roman" w:hAnsi="Times New Roman" w:cs="Times New Roman"/>
          <w:sz w:val="24"/>
          <w:szCs w:val="24"/>
        </w:rPr>
      </w:pPr>
      <w:r w:rsidRPr="00A005E2">
        <w:rPr>
          <w:rFonts w:ascii="Times New Roman" w:hAnsi="Times New Roman" w:cs="Times New Roman"/>
          <w:sz w:val="24"/>
          <w:szCs w:val="24"/>
        </w:rPr>
        <w:fldChar w:fldCharType="end"/>
      </w:r>
    </w:p>
    <w:sectPr w:rsidR="006D7080" w:rsidRPr="00A005E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2C1" w:rsidRDefault="002A02C1" w:rsidP="00AC27D4">
      <w:pPr>
        <w:spacing w:after="0" w:line="240" w:lineRule="auto"/>
      </w:pPr>
      <w:r>
        <w:separator/>
      </w:r>
    </w:p>
  </w:endnote>
  <w:endnote w:type="continuationSeparator" w:id="0">
    <w:p w:rsidR="002A02C1" w:rsidRDefault="002A02C1" w:rsidP="00AC2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2C1" w:rsidRDefault="002A02C1" w:rsidP="00AC27D4">
      <w:pPr>
        <w:spacing w:after="0" w:line="240" w:lineRule="auto"/>
      </w:pPr>
      <w:r>
        <w:separator/>
      </w:r>
    </w:p>
  </w:footnote>
  <w:footnote w:type="continuationSeparator" w:id="0">
    <w:p w:rsidR="002A02C1" w:rsidRDefault="002A02C1" w:rsidP="00AC27D4">
      <w:pPr>
        <w:spacing w:after="0" w:line="240" w:lineRule="auto"/>
      </w:pPr>
      <w:r>
        <w:continuationSeparator/>
      </w:r>
    </w:p>
  </w:footnote>
  <w:footnote w:id="1">
    <w:p w:rsidR="009860EE" w:rsidRDefault="009860EE" w:rsidP="00AC27D4">
      <w:pPr>
        <w:pStyle w:val="Notedebasdepage"/>
      </w:pPr>
      <w:r>
        <w:rPr>
          <w:rStyle w:val="Appelnotedebasdep"/>
        </w:rPr>
        <w:footnoteRef/>
      </w:r>
      <w:r>
        <w:t xml:space="preserve"> </w:t>
      </w:r>
      <w:r>
        <w:fldChar w:fldCharType="begin"/>
      </w:r>
      <w:r>
        <w:instrText xml:space="preserve"> ADDIN ZOTERO_ITEM CSL_CITATION {"citationID":"6SzEKFZl","properties":{"formattedCitation":"Olivier Morin, Guillaume Tremblay et Navet Confit, {\\i{}\\uc0\\u201{}pop\\uc0\\u233{}e Nord\\uc0\\u8239{}: une purge folklorique en soir\\uc0\\u233{}e canadienne du Th\\uc0\\u233{}\\uc0\\u226{}tre du Futur}, 2016.","plainCitation":"Olivier Morin, Guillaume Tremblay et Navet Confit, Épopée Nord : une purge folklorique en soirée canadienne du Théâtre du Futur, 2016.","noteIndex":1},"citationItems":[{"id":131,"uris":["http://zotero.org/users/4969743/items/NBL8UNE3"],"uri":["http://zotero.org/users/4969743/items/NBL8UNE3"],"itemData":{"id":131,"type":"book","title":"Épopée Nord : une purge folklorique en soirée canadienne du Théâtre du Futur","abstract":"\"Tout a commencé en 2035 dans notre prospère République du Québec. On venait tout juste d'enterrer le cercueil vide de Fred Pellerin, disparu depuis dix ans pendant une tournée dans le Nord, pis v'là-ti pas que le petit conteur à lunettes retontit d'entre les morts à l'émission de Denis Lévesque, complètement métamorphosé : les cheveux longs pis noirs, des gros pecs, tout bronzé... Sauvage, ténébreux et moulant. Il se plante les deux pieds dans les trous d'yeux du Québec pis il dit : \"J'ai un message de la part des Premières Nations... Soyez prêts.\" Pis il se tire en bas du pont Jacques-Cartier. Live. Le monde chie dans leu' culottes... Troisième volet de la trilogie du Québec, entamée par Clotaire Rapaille : l'opéra rock et L'assassinat du président, Épopée Nord vous invite à taper du pied jusqu'à ce que ça fasse mal avec cette purge folklorique en forme de soirée canadienne. Vous aimez pas les rigodons? Ben coudonc, ce coup-ci, l'empoisonnement sera nécessaire : la vengeance est douce au coeur de l'Indien.\"","URL":"https://www.tamere.org/nos-livres/epopee-nord/","author":[{"family":"Morin","given":"Olivier"},{"family":"Tremblay","given":"Guillaume"},{"family":"Confit","given":"Navet"}],"issued":{"date-parts":[["2016"]]},"accessed":{"date-parts":[["2018",6,7]]}}}],"schema":"https://github.com/citation-style-language/schema/raw/master/csl-citation.json"} </w:instrText>
      </w:r>
      <w:r>
        <w:fldChar w:fldCharType="separate"/>
      </w:r>
      <w:r w:rsidRPr="00155F3F">
        <w:rPr>
          <w:rFonts w:ascii="Calibri" w:hAnsi="Calibri" w:cs="Calibri"/>
          <w:szCs w:val="24"/>
        </w:rPr>
        <w:t xml:space="preserve">Olivier Morin, Guillaume Tremblay et Navet Confit, </w:t>
      </w:r>
      <w:r w:rsidRPr="00155F3F">
        <w:rPr>
          <w:rFonts w:ascii="Calibri" w:hAnsi="Calibri" w:cs="Calibri"/>
          <w:i/>
          <w:iCs/>
          <w:szCs w:val="24"/>
        </w:rPr>
        <w:t>Épopée Nord : une purge folklorique en soirée canadienne du Théâtre du Futur</w:t>
      </w:r>
      <w:r w:rsidRPr="00155F3F">
        <w:rPr>
          <w:rFonts w:ascii="Calibri" w:hAnsi="Calibri" w:cs="Calibri"/>
          <w:szCs w:val="24"/>
        </w:rPr>
        <w:t>, 2016.</w:t>
      </w:r>
      <w:r>
        <w:fldChar w:fldCharType="end"/>
      </w:r>
    </w:p>
  </w:footnote>
  <w:footnote w:id="2">
    <w:p w:rsidR="009860EE" w:rsidRDefault="009860EE" w:rsidP="00AC27D4">
      <w:pPr>
        <w:pStyle w:val="Notedebasdepage"/>
      </w:pPr>
      <w:r>
        <w:rPr>
          <w:rStyle w:val="Appelnotedebasdep"/>
        </w:rPr>
        <w:footnoteRef/>
      </w:r>
      <w:r>
        <w:t xml:space="preserve"> </w:t>
      </w:r>
      <w:r>
        <w:fldChar w:fldCharType="begin"/>
      </w:r>
      <w:r>
        <w:instrText xml:space="preserve"> ADDIN ZOTERO_ITEM CSL_CITATION {"citationID":"aUDQXmpA","properties":{"formattedCitation":"{\\i{}Ibidem}.","plainCitation":"Ibidem.","noteIndex":4},"citationItems":[{"id":131,"uris":["http://zotero.org/users/4969743/items/NBL8UNE3"],"uri":["http://zotero.org/users/4969743/items/NBL8UNE3"],"itemData":{"id":131,"type":"book","title":"Épopée Nord : une purge folklorique en soirée canadienne du Théâtre du Futur","abstract":"\"Tout a commencé en 2035 dans notre prospère République du Québec. On venait tout juste d'enterrer le cercueil vide de Fred Pellerin, disparu depuis dix ans pendant une tournée dans le Nord, pis v'là-ti pas que le petit conteur à lunettes retontit d'entre les morts à l'émission de Denis Lévesque, complètement métamorphosé : les cheveux longs pis noirs, des gros pecs, tout bronzé... Sauvage, ténébreux et moulant. Il se plante les deux pieds dans les trous d'yeux du Québec pis il dit : \"J'ai un message de la part des Premières Nations... Soyez prêts.\" Pis il se tire en bas du pont Jacques-Cartier. Live. Le monde chie dans leu' culottes... Troisième volet de la trilogie du Québec, entamée par Clotaire Rapaille : l'opéra rock et L'assassinat du président, Épopée Nord vous invite à taper du pied jusqu'à ce que ça fasse mal avec cette purge folklorique en forme de soirée canadienne. Vous aimez pas les rigodons? Ben coudonc, ce coup-ci, l'empoisonnement sera nécessaire : la vengeance est douce au coeur de l'Indien.\"","URL":"https://www.tamere.org/nos-livres/epopee-nord/","author":[{"family":"Morin","given":"Olivier"},{"family":"Tremblay","given":"Guillaume"},{"family":"Confit","given":"Navet"}],"issued":{"date-parts":[["2016"]]},"accessed":{"date-parts":[["2018",6,7]]}}}],"schema":"https://github.com/citation-style-language/schema/raw/master/csl-citation.json"} </w:instrText>
      </w:r>
      <w:r>
        <w:fldChar w:fldCharType="separate"/>
      </w:r>
      <w:r w:rsidRPr="0069317C">
        <w:rPr>
          <w:rFonts w:ascii="Calibri" w:hAnsi="Calibri" w:cs="Calibri"/>
          <w:i/>
          <w:iCs/>
          <w:szCs w:val="24"/>
        </w:rPr>
        <w:t>Ibidem</w:t>
      </w:r>
      <w:r w:rsidRPr="0069317C">
        <w:rPr>
          <w:rFonts w:ascii="Calibri" w:hAnsi="Calibri" w:cs="Calibri"/>
          <w:szCs w:val="24"/>
        </w:rPr>
        <w:t>.</w:t>
      </w:r>
      <w:r>
        <w:fldChar w:fldCharType="end"/>
      </w:r>
    </w:p>
  </w:footnote>
  <w:footnote w:id="3">
    <w:p w:rsidR="009860EE" w:rsidRDefault="009860EE" w:rsidP="00AC27D4">
      <w:pPr>
        <w:pStyle w:val="Notedebasdepage"/>
      </w:pPr>
      <w:r>
        <w:rPr>
          <w:rStyle w:val="Appelnotedebasdep"/>
        </w:rPr>
        <w:footnoteRef/>
      </w:r>
      <w:r>
        <w:t xml:space="preserve"> Pour d’autre exemple de figuration  du fait québécois : </w:t>
      </w:r>
      <w:r>
        <w:fldChar w:fldCharType="begin"/>
      </w:r>
      <w:r>
        <w:instrText xml:space="preserve"> ADDIN ZOTERO_ITEM CSL_CITATION {"citationID":"66IW89X9","properties":{"formattedCitation":"Erin Hurley, {\\i{}De l\\uc0\\u8217{}Expo 67 \\uc0\\u224{} C\\uc0\\u233{}line Dion: Essai sur la performance nationale}, trad. Anne-Marie Regimbald, Nota Bene, Montr\\uc0\\u233{}al, 2017, 314\\uc0\\u160{}p., (\\uc0\\u171{}\\uc0\\u160{}\\uc0\\u201{}tudes culturelles\\uc0\\u160{}\\uc0\\u187{}).","plainCitation":"Erin Hurley, De l’Expo 67 à Céline Dion: Essai sur la performance nationale, trad. Anne-Marie Regimbald, Nota Bene, Montréal, 2017, 314 p., (« Études culturelles »).","noteIndex":5},"citationItems":[{"id":175,"uris":["http://zotero.org/users/4969743/items/4R3RX93C"],"uri":["http://zotero.org/users/4969743/items/4R3RX93C"],"itemData":{"id":175,"type":"book","title":"De l'Expo 67 à Céline Dion: Essai sur la performance nationale","collection-title":"Études culturelles","publisher-place":"Montréal","number-of-pages":"314","edition":"Nota Bene","event-place":"Montréal","abstract":"Comment une performance en vient-elle à être considérée comme nationale? Comment certains événements spectaculaires qio n'apparaissent pas a priori comme distinctivement québécois réussissent-ils à cultiver une idée de la québécité à l'intérieur comme à l'extérieur de la province? En explorant tour à tour l'Expo 67, les discours entourant la publication de la pièce Les Belles-soeurs de Michel Tremblay, le théâtre de l'image de Carbone 14, les pratiques de Marco Micone, la musique pop de Céline Dion et ls perrformances féministes des années 1970 et 1980, Erin Hurley examine les mécanismes qui permettent d'établir de nouvelles articulations entre les conceptss de performance et de nation. Chaque chapitre s'interroge sur un moment particulier de l'histoire du Québec moderne ainsi que sur un type de performance emblématique du moment, le tout en réhabilitant l'importance du rôle des femmes dans la production du fait national.\nEntre autre gagnant du prix Pierre-Savard du Conseil International d'études théâtrales canadiennes en 2012 et du Prix de la Société québécoise d'études théâtrales remis au meilleur ouvrage sur le théâtre québécois en 2014, cet essai ovateur et rigoureux cherche à élargir les paramètres de lecture de la \"performance québécoise\" tout en offrant un vibrant plaidoyer en faveur d'un renouvellement des discours sur l'idée de nation au Québec. Une lecture nécessaire.","ISBN":"978-2-89518-559-8","author":[{"family":"Hurley","given":"Erin"}],"translator":[{"family":"Regimbald","given":"Anne-Marie"}],"issued":{"date-parts":[["2017"]]}}}],"schema":"https://github.com/citation-style-language/schema/raw/master/csl-citation.json"} </w:instrText>
      </w:r>
      <w:r>
        <w:fldChar w:fldCharType="separate"/>
      </w:r>
      <w:r w:rsidRPr="00165102">
        <w:rPr>
          <w:rFonts w:ascii="Calibri" w:hAnsi="Calibri" w:cs="Calibri"/>
          <w:szCs w:val="24"/>
        </w:rPr>
        <w:t xml:space="preserve">Erin Hurley, </w:t>
      </w:r>
      <w:r w:rsidRPr="00165102">
        <w:rPr>
          <w:rFonts w:ascii="Calibri" w:hAnsi="Calibri" w:cs="Calibri"/>
          <w:i/>
          <w:iCs/>
          <w:szCs w:val="24"/>
        </w:rPr>
        <w:t>De l’Expo 67 à Céline Dion: Essai sur la performance nationale</w:t>
      </w:r>
      <w:r w:rsidRPr="00165102">
        <w:rPr>
          <w:rFonts w:ascii="Calibri" w:hAnsi="Calibri" w:cs="Calibri"/>
          <w:szCs w:val="24"/>
        </w:rPr>
        <w:t>, trad. Anne-Marie Regimbald, Nota Bene, Montréal, 2017, 314 p., (« Études culturelles »).</w:t>
      </w:r>
      <w:r>
        <w:fldChar w:fldCharType="end"/>
      </w:r>
    </w:p>
  </w:footnote>
  <w:footnote w:id="4">
    <w:p w:rsidR="009860EE" w:rsidRDefault="009860EE" w:rsidP="00AC27D4">
      <w:pPr>
        <w:pStyle w:val="Notedebasdepage"/>
      </w:pPr>
      <w:r>
        <w:rPr>
          <w:rStyle w:val="Appelnotedebasdep"/>
        </w:rPr>
        <w:footnoteRef/>
      </w:r>
      <w:r>
        <w:t xml:space="preserve"> </w:t>
      </w:r>
      <w:r>
        <w:fldChar w:fldCharType="begin"/>
      </w:r>
      <w:r>
        <w:instrText xml:space="preserve"> ADDIN ZOTERO_ITEM CSL_CITATION {"citationID":"ZNl6T2Ev","properties":{"formattedCitation":"Micheline Cambron, {\\i{}Une soci\\uc0\\u233{}t\\uc0\\u233{}, un r\\uc0\\u233{}cit: discours culturel au Qu\\uc0\\u233{}bec (1967-1976)\\uc0\\u8239{}: essai}, Montr\\uc0\\u233{}al Qu\\uc0\\u233{}bec, Alias, 2017, (\\uc0\\u171{}\\uc0\\u160{}Alias classique\\uc0\\u8239{}; no 2\\uc0\\u160{}\\uc0\\u187{}).","plainCitation":"Micheline Cambron, Une société, un récit: discours culturel au Québec (1967-1976) : essai, Montréal Québec, Alias, 2017, (« Alias classique ; no 2 »).","noteIndex":6},"citationItems":[{"id":178,"uris":["http://zotero.org/users/4969743/items/BCBV58VC"],"uri":["http://zotero.org/users/4969743/items/BCBV58VC"],"itemData":{"id":178,"type":"book","title":"Une société, un récit: discours culturel au Québec (1967-1976) : essai","collection-title":"Alias classique ; no 2","publisher":"Alias","publisher-place":"Montréal Québec","source":"uottawa-primo.com","event-place":"Montréal Québec","abstract":"\"En littérature comme en politique, quelles sont les conditions d'émergence des discours singuliers? Sans prétendre épuiser une aussi difficile question, cet essai l'aborde par le biais du récit, posant par hypothèse qu'un récit diffus et structurant parcourt l'ensemble du discours culturel et le contraint. Ce récit commun, Micheline Cambron tente de le retracer, entre 1967 et 1976, à travers des textes aussi différents, à première vue, que les chansons de Beau Dommage, les articles de Lysiane Gagnon sur l'enseignement du français, les monologues d'Yvon Deschamps, la pièce Les belles-soeurs de Michel Tremblay, les poèmes de Gaston Miron et L'hiver de force de Réjean Ducharme. Cet essai, qui s'interroge sur le type d'histoire que nous nous racontions en ces années-là, reconstruit avec bonheur tout l'intelligible d'une époque au Québec. S'il s'adresse d'abord au lecteur de littérature québécoise, il se révélera également précieux pour tous ceux qui aiment réfléchir sur la dimension sociale du langage et de la littérature. Avec une présentation de Chantal Savoie.\"--Quatrième de couverture.","ISBN":"978-2-924787-02-1","call-number":"PS 8131 .Q8 C35 2017","shortTitle":"Une société, un récit","author":[{"family":"Cambron","given":"Micheline"}],"issued":{"date-parts":[["2017"]]}}}],"schema":"https://github.com/citation-style-language/schema/raw/master/csl-citation.json"} </w:instrText>
      </w:r>
      <w:r>
        <w:fldChar w:fldCharType="separate"/>
      </w:r>
      <w:r w:rsidRPr="00455E59">
        <w:rPr>
          <w:rFonts w:ascii="Calibri" w:hAnsi="Calibri" w:cs="Calibri"/>
          <w:szCs w:val="24"/>
        </w:rPr>
        <w:t xml:space="preserve">Micheline Cambron, </w:t>
      </w:r>
      <w:r w:rsidRPr="00455E59">
        <w:rPr>
          <w:rFonts w:ascii="Calibri" w:hAnsi="Calibri" w:cs="Calibri"/>
          <w:i/>
          <w:iCs/>
          <w:szCs w:val="24"/>
        </w:rPr>
        <w:t>Une société, un récit: discours culturel au Québec (1967-1976) : essai</w:t>
      </w:r>
      <w:r w:rsidRPr="00455E59">
        <w:rPr>
          <w:rFonts w:ascii="Calibri" w:hAnsi="Calibri" w:cs="Calibri"/>
          <w:szCs w:val="24"/>
        </w:rPr>
        <w:t>, Montréal Québec, Alias, 2017, (« Alias classique ; no 2 »).</w:t>
      </w:r>
      <w:r>
        <w:fldChar w:fldCharType="end"/>
      </w:r>
      <w:r>
        <w:t xml:space="preserve"> dans </w:t>
      </w:r>
      <w:r>
        <w:fldChar w:fldCharType="begin"/>
      </w:r>
      <w:r>
        <w:instrText xml:space="preserve"> ADDIN ZOTERO_ITEM CSL_CITATION {"citationID":"0HfvaKmt","properties":{"formattedCitation":"Serge Cantin, \\uc0\\u171{}\\uc0\\u160{}L\\uc0\\u8217{}histoire que nous nous racontons\\uc0\\u160{}\\uc0\\u187{}, {\\i{}Libert\\uc0\\u233{}}, vol.\\uc0\\u160{}33\\uc0\\u160{}/\\uc0\\u160{}3, 1991, p.\\uc0\\u160{}15\\uc0\\u8209{}34.","plainCitation":"Serge Cantin, « L’histoire que nous nous racontons », Liberté, vol. 33 / 3, 1991, p. 15</w:instrText>
      </w:r>
      <w:r>
        <w:rPr>
          <w:rFonts w:ascii="Cambria Math" w:hAnsi="Cambria Math" w:cs="Cambria Math"/>
        </w:rPr>
        <w:instrText>‑</w:instrText>
      </w:r>
      <w:r>
        <w:instrText xml:space="preserve">34.","noteIndex":6},"citationItems":[{"id":595,"uris":["http://zotero.org/users/4969743/items/M55XFIJX"],"uri":["http://zotero.org/users/4969743/items/M55XFIJX"],"itemData":{"id":595,"type":"article-journal","title":"L’histoire que nous nous racontons","container-title":"Liberté","page":"15-34","volume":"33","issue":"3","source":"www.erudit.org","abstract":"Un article de la revue Liberté, diffusée par la plateforme Érudit.","ISSN":"0024-2020, 1923-0915","journalAbbreviation":"liberte","language":"fr","author":[{"family":"Cantin","given":"Serge"}],"issued":{"date-parts":[["1991"]]}}}],"schema":"https://github.com/citation-style-language/schema/raw/master/csl-citation.json"} </w:instrText>
      </w:r>
      <w:r>
        <w:fldChar w:fldCharType="separate"/>
      </w:r>
      <w:r w:rsidRPr="00301D82">
        <w:rPr>
          <w:rFonts w:ascii="Calibri" w:hAnsi="Calibri" w:cs="Calibri"/>
          <w:szCs w:val="24"/>
        </w:rPr>
        <w:t xml:space="preserve">Serge Cantin, « L’histoire que nous nous racontons », </w:t>
      </w:r>
      <w:r w:rsidRPr="00301D82">
        <w:rPr>
          <w:rFonts w:ascii="Calibri" w:hAnsi="Calibri" w:cs="Calibri"/>
          <w:i/>
          <w:iCs/>
          <w:szCs w:val="24"/>
        </w:rPr>
        <w:t>Liberté</w:t>
      </w:r>
      <w:r w:rsidRPr="00301D82">
        <w:rPr>
          <w:rFonts w:ascii="Calibri" w:hAnsi="Calibri" w:cs="Calibri"/>
          <w:szCs w:val="24"/>
        </w:rPr>
        <w:t>, vol. 33 / 3, 1991, p. 15‑34.</w:t>
      </w:r>
      <w:r>
        <w:fldChar w:fldCharType="end"/>
      </w:r>
    </w:p>
  </w:footnote>
  <w:footnote w:id="5">
    <w:p w:rsidR="009860EE" w:rsidRDefault="009860EE" w:rsidP="00AC27D4">
      <w:pPr>
        <w:pStyle w:val="Notedebasdepage"/>
      </w:pPr>
      <w:r>
        <w:rPr>
          <w:rStyle w:val="Appelnotedebasdep"/>
        </w:rPr>
        <w:footnoteRef/>
      </w:r>
      <w:r>
        <w:t xml:space="preserve"> </w:t>
      </w:r>
      <w:r>
        <w:fldChar w:fldCharType="begin"/>
      </w:r>
      <w:r>
        <w:instrText xml:space="preserve"> ADDIN ZOTERO_ITEM CSL_CITATION {"citationID":"TOCeIaDD","properties":{"formattedCitation":"Jonathan Weiss, \\uc0\\u171{}\\uc0\\u160{}Le th\\uc0\\u233{}\\uc0\\u226{}tre qu\\uc0\\u233{}b\\uc0\\u233{}cois\\uc0\\u8239{}: une histoire de famille\\uc0\\u160{}\\uc0\\u187{}, {\\i{}L\\uc0\\u8217{}Annuaire th\\uc0\\u233{}\\uc0\\u226{}tral\\uc0\\u8239{}: Revue qu\\uc0\\u233{}b\\uc0\\u233{}coise d\\uc0\\u8217{}\\uc0\\u233{}tudes th\\uc0\\u233{}\\uc0\\u226{}trales}, 1988, p.\\uc0\\u160{}131\\uc0\\u8209{}140.","plainCitation":"Jonathan Weiss, « Le théâtre québécois : une histoire de famille », L’Annuaire théâtral : Revue québécoise d’études théâtrales, 1988, p. 131</w:instrText>
      </w:r>
      <w:r>
        <w:rPr>
          <w:rFonts w:ascii="Cambria Math" w:hAnsi="Cambria Math" w:cs="Cambria Math"/>
        </w:rPr>
        <w:instrText>‑</w:instrText>
      </w:r>
      <w:r>
        <w:instrText xml:space="preserve">140.","noteIndex":7},"citationItems":[{"id":373,"uris":["http://zotero.org/users/4969743/items/BCDVUKVR"],"uri":["http://zotero.org/users/4969743/items/BCDVUKVR"],"itemData":{"id":373,"type":"article-journal","title":"Le théâtre québécois : une histoire de famille","container-title":"L'Annuaire théâtral : Revue québécoise d’études théâtrales","page":"131-140","issue":"5-6","source":"www.erudit.org","abstract":"Un article de la revue L’Annuaire théâtral, diffusée par la plateforme Érudit.","DOI":"10.7202/041066ar","ISSN":"0827-0198, 1923-0893","shortTitle":"Le théâtre québécois","journalAbbreviation":"annuaire","language":"fr","author":[{"family":"Weiss","given":"Jonathan"}],"issued":{"date-parts":[["1988"]]}}}],"schema":"https://github.com/citation-style-language/schema/raw/master/csl-citation.json"} </w:instrText>
      </w:r>
      <w:r>
        <w:fldChar w:fldCharType="separate"/>
      </w:r>
      <w:r w:rsidRPr="00590E76">
        <w:rPr>
          <w:rFonts w:ascii="Calibri" w:hAnsi="Calibri" w:cs="Calibri"/>
          <w:szCs w:val="24"/>
        </w:rPr>
        <w:t xml:space="preserve">Jonathan Weiss, « Le théâtre québécois : une histoire de famille », </w:t>
      </w:r>
      <w:r w:rsidRPr="00590E76">
        <w:rPr>
          <w:rFonts w:ascii="Calibri" w:hAnsi="Calibri" w:cs="Calibri"/>
          <w:i/>
          <w:iCs/>
          <w:szCs w:val="24"/>
        </w:rPr>
        <w:t>L’Annuaire théâtral : Revue québécoise d’études théâtrales</w:t>
      </w:r>
      <w:r w:rsidRPr="00590E76">
        <w:rPr>
          <w:rFonts w:ascii="Calibri" w:hAnsi="Calibri" w:cs="Calibri"/>
          <w:szCs w:val="24"/>
        </w:rPr>
        <w:t>, 1988, p. 131‑140.</w:t>
      </w:r>
      <w:r>
        <w:fldChar w:fldCharType="end"/>
      </w:r>
    </w:p>
  </w:footnote>
  <w:footnote w:id="6">
    <w:p w:rsidR="009860EE" w:rsidRPr="00AA4A11" w:rsidRDefault="009860EE" w:rsidP="00AC27D4">
      <w:pPr>
        <w:autoSpaceDE w:val="0"/>
        <w:autoSpaceDN w:val="0"/>
        <w:adjustRightInd w:val="0"/>
        <w:spacing w:after="0" w:line="240" w:lineRule="auto"/>
        <w:rPr>
          <w:rFonts w:ascii="Times New Roman" w:hAnsi="Times New Roman" w:cs="Times New Roman"/>
          <w:bCs/>
          <w:i/>
          <w:iCs/>
          <w:sz w:val="20"/>
          <w:szCs w:val="20"/>
        </w:rPr>
      </w:pPr>
      <w:r>
        <w:rPr>
          <w:rStyle w:val="Appelnotedebasdep"/>
        </w:rPr>
        <w:footnoteRef/>
      </w:r>
      <w:r>
        <w:t xml:space="preserve"> </w:t>
      </w:r>
      <w:r w:rsidRPr="00AA4A11">
        <w:rPr>
          <w:rFonts w:ascii="Times New Roman" w:hAnsi="Times New Roman" w:cs="Times New Roman"/>
          <w:bCs/>
          <w:sz w:val="20"/>
          <w:szCs w:val="20"/>
        </w:rPr>
        <w:t xml:space="preserve">Voir Etienne-F. Du val et Jean Laflamme, </w:t>
      </w:r>
      <w:r w:rsidRPr="00AA4A11">
        <w:rPr>
          <w:rFonts w:ascii="Times New Roman" w:hAnsi="Times New Roman" w:cs="Times New Roman"/>
          <w:bCs/>
          <w:i/>
          <w:iCs/>
          <w:sz w:val="20"/>
          <w:szCs w:val="20"/>
        </w:rPr>
        <w:t>Anthologie thématique du théâtre</w:t>
      </w:r>
    </w:p>
    <w:p w:rsidR="009860EE" w:rsidRDefault="009860EE" w:rsidP="00AC27D4">
      <w:pPr>
        <w:pStyle w:val="Notedebasdepage"/>
      </w:pPr>
      <w:r w:rsidRPr="00AA4A11">
        <w:rPr>
          <w:rFonts w:ascii="Times New Roman" w:hAnsi="Times New Roman" w:cs="Times New Roman"/>
          <w:bCs/>
          <w:i/>
          <w:iCs/>
        </w:rPr>
        <w:t xml:space="preserve">québécois au XIXe siècle, </w:t>
      </w:r>
      <w:r w:rsidRPr="00AA4A11">
        <w:rPr>
          <w:rFonts w:ascii="Times New Roman" w:hAnsi="Times New Roman" w:cs="Times New Roman"/>
          <w:bCs/>
        </w:rPr>
        <w:t>Montréal, Leméac, 1978</w:t>
      </w:r>
      <w:r>
        <w:rPr>
          <w:rFonts w:ascii="Times New Roman" w:hAnsi="Times New Roman" w:cs="Times New Roman"/>
          <w:bCs/>
        </w:rPr>
        <w:t xml:space="preserve"> dans Jonathan Weiss, </w:t>
      </w:r>
      <w:r>
        <w:fldChar w:fldCharType="begin"/>
      </w:r>
      <w:r>
        <w:instrText xml:space="preserve"> ADDIN ZOTERO_ITEM CSL_CITATION {"citationID":"nMqrfhVl","properties":{"formattedCitation":"{\\i{}Ibidem}.","plainCitation":"Ibidem.","dontUpdate":true,"noteIndex":8},"citationItems":[{"id":373,"uris":["http://zotero.org/users/4969743/items/BCDVUKVR"],"uri":["http://zotero.org/users/4969743/items/BCDVUKVR"],"itemData":{"id":373,"type":"article-journal","title":"Le théâtre québécois : une histoire de famille","container-title":"L'Annuaire théâtral : Revue québécoise d’études théâtrales","page":"131-140","issue":"5-6","source":"www.erudit.org","abstract":"Un article de la revue L’Annuaire théâtral, diffusée par la plateforme Érudit.","DOI":"10.7202/041066ar","ISSN":"0827-0198, 1923-0893","shortTitle":"Le théâtre québécois","journalAbbreviation":"annuaire","language":"fr","author":[{"family":"Weiss","given":"Jonathan"}],"issued":{"date-parts":[["1988"]]}}}],"schema":"https://github.com/citation-style-language/schema/raw/master/csl-citation.json"} </w:instrText>
      </w:r>
      <w:r>
        <w:fldChar w:fldCharType="separate"/>
      </w:r>
      <w:r>
        <w:rPr>
          <w:rFonts w:ascii="Calibri" w:hAnsi="Calibri" w:cs="Calibri"/>
          <w:i/>
          <w:iCs/>
          <w:szCs w:val="24"/>
        </w:rPr>
        <w:t>Ibid</w:t>
      </w:r>
      <w:r w:rsidRPr="00AA4A11">
        <w:rPr>
          <w:rFonts w:ascii="Calibri" w:hAnsi="Calibri" w:cs="Calibri"/>
          <w:szCs w:val="24"/>
        </w:rPr>
        <w:t>.</w:t>
      </w:r>
      <w:r>
        <w:fldChar w:fldCharType="end"/>
      </w:r>
    </w:p>
  </w:footnote>
  <w:footnote w:id="7">
    <w:p w:rsidR="009860EE" w:rsidRDefault="009860EE" w:rsidP="00AC27D4">
      <w:pPr>
        <w:pStyle w:val="Notedebasdepage"/>
      </w:pPr>
      <w:r>
        <w:rPr>
          <w:rStyle w:val="Appelnotedebasdep"/>
        </w:rPr>
        <w:footnoteRef/>
      </w:r>
      <w:r>
        <w:t xml:space="preserve"> </w:t>
      </w:r>
      <w:r>
        <w:fldChar w:fldCharType="begin"/>
      </w:r>
      <w:r>
        <w:instrText xml:space="preserve"> ADDIN ZOTERO_ITEM CSL_CITATION {"citationID":"VcTxweBm","properties":{"formattedCitation":"{\\i{}Ibidem}.","plainCitation":"Ibidem.","dontUpdate":true,"noteIndex":9},"citationItems":[{"id":373,"uris":["http://zotero.org/users/4969743/items/BCDVUKVR"],"uri":["http://zotero.org/users/4969743/items/BCDVUKVR"],"itemData":{"id":373,"type":"article-journal","title":"Le théâtre québécois : une histoire de famille","container-title":"L'Annuaire théâtral : Revue québécoise d’études théâtrales","page":"131-140","issue":"5-6","source":"www.erudit.org","abstract":"Un article de la revue L’Annuaire théâtral, diffusée par la plateforme Érudit.","DOI":"10.7202/041066ar","ISSN":"0827-0198, 1923-0893","shortTitle":"Le théâtre québécois","journalAbbreviation":"annuaire","language":"fr","author":[{"family":"Weiss","given":"Jonathan"}],"issued":{"date-parts":[["1988"]]}}}],"schema":"https://github.com/citation-style-language/schema/raw/master/csl-citation.json"} </w:instrText>
      </w:r>
      <w:r>
        <w:fldChar w:fldCharType="separate"/>
      </w:r>
      <w:r>
        <w:rPr>
          <w:rFonts w:ascii="Calibri" w:hAnsi="Calibri" w:cs="Calibri"/>
          <w:i/>
          <w:iCs/>
          <w:szCs w:val="24"/>
        </w:rPr>
        <w:t>Ibid</w:t>
      </w:r>
      <w:r w:rsidRPr="00E23E94">
        <w:rPr>
          <w:rFonts w:ascii="Calibri" w:hAnsi="Calibri" w:cs="Calibri"/>
          <w:szCs w:val="24"/>
        </w:rPr>
        <w:t>.</w:t>
      </w:r>
      <w:r>
        <w:fldChar w:fldCharType="end"/>
      </w:r>
    </w:p>
  </w:footnote>
  <w:footnote w:id="8">
    <w:p w:rsidR="009860EE" w:rsidRPr="00A220C1" w:rsidRDefault="009860EE" w:rsidP="00AC27D4">
      <w:pPr>
        <w:pStyle w:val="Notedebasdepage"/>
      </w:pPr>
      <w:r>
        <w:rPr>
          <w:rStyle w:val="Appelnotedebasdep"/>
        </w:rPr>
        <w:footnoteRef/>
      </w:r>
      <w:r w:rsidRPr="00A220C1">
        <w:t xml:space="preserve"> </w:t>
      </w:r>
      <w:r>
        <w:fldChar w:fldCharType="begin"/>
      </w:r>
      <w:r>
        <w:instrText xml:space="preserve"> ADDIN ZOTERO_ITEM CSL_CITATION {"citationID":"NAfpoREJ","properties":{"formattedCitation":"John George Lambton, Charles Buller et Edward Gibbon Wakefield, {\\i{}Rapport de Lord Durham, haut-commissaire de Sa Majest\\uc0\\u233{}, etc., etc., sur les affaires de l\\uc0\\u8217{}Am\\uc0\\u233{}rique septentrionale britannique .}, Montr\\uc0\\u233{}al, s.n., 1839, 201\\uc0\\u160{}p.","plainCitation":"John George Lambton, Charles Buller et Edward Gibbon Wakefield, Rapport de Lord Durham, haut-commissaire de Sa Majesté, etc., etc., sur les affaires de l’Amérique septentrionale britannique ., Montréal, s.n., 1839, 201 p.","dontUpdate":true,"noteIndex":10},"citationItems":[{"id":599,"uris":["http://zotero.org/users/4969743/items/F7YYTY75"],"uri":["http://zotero.org/users/4969743/items/F7YYTY75"],"itemData":{"id":599,"type":"book","title":"Rapport de Lord Durham, haut-commissaire de Sa Majesté, etc., etc., sur les affaires de l'Amérique septentrionale britannique .","publisher":"s.n.","publisher-place":"Montréal","number-of-pages":"201","source":"Canadiana.ca","event-place":"Montréal","URL":"http://eco.canadiana.ca/view/oocihm.32373/1?r=0&amp;s=1","note":"CIHM Number: 32373","language":"fra","author":[{"family":"Lambton","given":"John George"},{"family":"Buller","given":"Charles"},{"family":"Wakefield","given":"Edward Gibbon"}],"issued":{"date-parts":[["1839"]]},"accessed":{"date-parts":[["2018",12,31]]}}}],"schema":"https://github.com/citation-style-language/schema/raw/master/csl-citation.json"} </w:instrText>
      </w:r>
      <w:r>
        <w:fldChar w:fldCharType="separate"/>
      </w:r>
      <w:r w:rsidRPr="00A220C1">
        <w:rPr>
          <w:rFonts w:ascii="Calibri" w:hAnsi="Calibri" w:cs="Calibri"/>
          <w:szCs w:val="24"/>
        </w:rPr>
        <w:t xml:space="preserve">John George Lambton, Charles Buller et Edward Gibbon Wakefield, </w:t>
      </w:r>
      <w:r w:rsidRPr="00A220C1">
        <w:rPr>
          <w:rFonts w:ascii="Calibri" w:hAnsi="Calibri" w:cs="Calibri"/>
          <w:i/>
          <w:iCs/>
          <w:szCs w:val="24"/>
        </w:rPr>
        <w:t>Rapport de Lord Durham, haut-commissaire de Sa Majesté, etc., etc., sur les affaires de l’Amér</w:t>
      </w:r>
      <w:r>
        <w:rPr>
          <w:rFonts w:ascii="Calibri" w:hAnsi="Calibri" w:cs="Calibri"/>
          <w:i/>
          <w:iCs/>
          <w:szCs w:val="24"/>
        </w:rPr>
        <w:t>ique septentrionale britannique</w:t>
      </w:r>
      <w:r w:rsidRPr="00A220C1">
        <w:rPr>
          <w:rFonts w:ascii="Calibri" w:hAnsi="Calibri" w:cs="Calibri"/>
          <w:i/>
          <w:iCs/>
          <w:szCs w:val="24"/>
        </w:rPr>
        <w:t>.</w:t>
      </w:r>
      <w:r>
        <w:rPr>
          <w:rFonts w:ascii="Calibri" w:hAnsi="Calibri" w:cs="Calibri"/>
          <w:szCs w:val="24"/>
        </w:rPr>
        <w:t xml:space="preserve"> </w:t>
      </w:r>
      <w:r w:rsidRPr="00A220C1">
        <w:rPr>
          <w:rFonts w:ascii="Calibri" w:hAnsi="Calibri" w:cs="Calibri"/>
          <w:szCs w:val="24"/>
        </w:rPr>
        <w:t>Montréal, s.n., 1839, 201 p.</w:t>
      </w:r>
      <w:r>
        <w:fldChar w:fldCharType="end"/>
      </w:r>
    </w:p>
  </w:footnote>
  <w:footnote w:id="9">
    <w:p w:rsidR="009860EE" w:rsidRPr="00153BB2" w:rsidRDefault="009860EE" w:rsidP="00AC27D4">
      <w:pPr>
        <w:pStyle w:val="Notedebasdepage"/>
      </w:pPr>
      <w:r>
        <w:rPr>
          <w:rStyle w:val="Appelnotedebasdep"/>
        </w:rPr>
        <w:footnoteRef/>
      </w:r>
      <w:r w:rsidRPr="00153BB2">
        <w:t xml:space="preserve"> </w:t>
      </w:r>
      <w:r>
        <w:fldChar w:fldCharType="begin"/>
      </w:r>
      <w:r w:rsidRPr="00153BB2">
        <w:instrText xml:space="preserve"> ADDIN ZOTERO_ITEM CSL_CITATION {"citationID":"crmUrjS5","properties":{"formattedCitation":"Erin Hurley, {\\i{}op.\\uc0\\u160{}cit.}","plainCitation":"Erin Hurley, op. cit.","noteIndex":11},"citationItems":[{"id":175,"uris":["http://zotero.org/users/4969743/items/4R3RX93C"],"uri":["http://zotero.org/users/4969743/items/4R3RX93C"],"itemData":{"id":175,"type":"book","title":"De l'Expo 67 à Céline Dion: Essai sur la performance nationale","collection-title":"Études culturelles","publisher-place":"Montréal","number-of-pages":"314","edition":"Nota Bene","event-place":"Montréal","abstract":"Comment une performance en vient-elle à être considérée comme nationale? Comment certains événements spectaculaires qio n'apparaissent pas a priori comme distinctivement québécois réussissent-ils à cultiver une idée de la québécité à l'intérieur comme à l'extérieur de la province? En explorant tour à tour l'Expo 67, les discours entourant la publication de la pièce Les Belles-soeurs de Michel Tremblay, le théâtre de l'image de Carbone 14, les pratiques de Marco Micone, la musique pop de Céline Dion et ls perrformances féministes des années 1970 et 1980, Erin Hurley examine les mécanismes qui permettent d'établir de nouvelles articulations entre les conceptss de performance et de nation. Chaque chapitre s'interroge sur un moment particulier de l'histoire du Québec moderne ainsi que sur un type de performance emblématique du moment, le tout en réhabilitant l'importance du rôle des femmes dans la production du fait national.\nEntre autre gagnant du prix Pierre-Savard du Conseil International d'études théâtrales canadiennes en 2012 et du Prix de la Société québécoise d'études théâtrales remis au meilleur ouvrage sur le théâtre québécois en 2014, cet essai ovateur et rigoureux cherche à élargir les paramètres de lecture de la \"performance québécoise\" tout en offrant un vibrant plaidoyer en faveur d'un renouvellement des discours sur l'idée de nation au Québec. Une lecture nécessaire.","ISBN":"978-2-89518-559-8","author":[{"family":"Hurley","given":"Erin"}],"translator":[{"family":"Regimbald","given":"Anne-Marie"}],"issued":{"date-parts":[["2017"]]}}}],"schema":"https://github.com/citation-style-language/schema/raw/master/csl-citation.json"} </w:instrText>
      </w:r>
      <w:r>
        <w:fldChar w:fldCharType="separate"/>
      </w:r>
      <w:r w:rsidRPr="00153BB2">
        <w:rPr>
          <w:rFonts w:ascii="Calibri" w:hAnsi="Calibri" w:cs="Calibri"/>
          <w:szCs w:val="24"/>
        </w:rPr>
        <w:t xml:space="preserve">Erin Hurley, </w:t>
      </w:r>
      <w:r w:rsidRPr="00153BB2">
        <w:rPr>
          <w:rFonts w:ascii="Calibri" w:hAnsi="Calibri" w:cs="Calibri"/>
          <w:i/>
          <w:iCs/>
          <w:szCs w:val="24"/>
        </w:rPr>
        <w:t>op. cit.</w:t>
      </w:r>
      <w:r>
        <w:fldChar w:fldCharType="end"/>
      </w:r>
    </w:p>
  </w:footnote>
  <w:footnote w:id="10">
    <w:p w:rsidR="009860EE" w:rsidRPr="00153BB2" w:rsidRDefault="009860EE" w:rsidP="00AC27D4">
      <w:pPr>
        <w:pStyle w:val="Notedebasdepage"/>
        <w:rPr>
          <w:lang w:val="en-CA"/>
        </w:rPr>
      </w:pPr>
      <w:r>
        <w:rPr>
          <w:rStyle w:val="Appelnotedebasdep"/>
        </w:rPr>
        <w:footnoteRef/>
      </w:r>
      <w:r>
        <w:t xml:space="preserve"> </w:t>
      </w:r>
      <w:r>
        <w:fldChar w:fldCharType="begin"/>
      </w:r>
      <w:r>
        <w:instrText xml:space="preserve"> ADDIN ZOTERO_ITEM CSL_CITATION {"citationID":"mRpnPT8O","properties":{"formattedCitation":"Jocelyn L\\uc0\\u233{}tourneau, {\\i{}Que veulent vraiment les Qu\\uc0\\u233{}b\\uc0\\u233{}cois?: regard sur l\\uc0\\u8217{}intention nationale au Qu\\uc0\\u233{}bec (fran\\uc0\\u231{}ais) d\\uc0\\u8217{}hier \\uc0\\u224{} aujourd\\uc0\\u8217{}hui}, Montr\\uc0\\u233{}al, Bor\\uc0\\u233{}al, 2006, 180\\uc0\\u160{}p.","plainCitation":"Jocelyn Létourneau, Que veulent vraiment les Québécois?: regard sur l’intention nationale au Québec (français) d’hier à aujourd’hui, Montréal, Boréal, 2006, 180 p.","noteIndex":12},"citationItems":[{"id":600,"uris":["http://zotero.org/users/4969743/items/I52BLJXB"],"uri":["http://zotero.org/users/4969743/items/I52BLJXB"],"itemData":{"id":600,"type":"book","title":"Que veulent vraiment les Québécois?: regard sur l'intention nationale au Québec (français) d'hier à aujourd'hui","publisher":"Boréal","publisher-place":"Montréal","number-of-pages":"180","source":"uottawa-primo.com.proxy.bib.uottawa.ca","event-place":"Montréal","ISBN":"978-2-7646-0484-7","call-number":"FC 2920 .N4 L47 2006","shortTitle":"Que veulent vraiment les Québécois?","author":[{"family":"Létourneau","given":"Jocelyn"}],"issued":{"date-parts":[["2006"]]}}}],"schema":"https://github.com/citation-style-language/schema/raw/master/csl-citation.json"} </w:instrText>
      </w:r>
      <w:r>
        <w:fldChar w:fldCharType="separate"/>
      </w:r>
      <w:r w:rsidRPr="00A220C1">
        <w:rPr>
          <w:rFonts w:ascii="Calibri" w:hAnsi="Calibri" w:cs="Calibri"/>
          <w:szCs w:val="24"/>
        </w:rPr>
        <w:t xml:space="preserve">Jocelyn Létourneau, </w:t>
      </w:r>
      <w:r w:rsidRPr="00A220C1">
        <w:rPr>
          <w:rFonts w:ascii="Calibri" w:hAnsi="Calibri" w:cs="Calibri"/>
          <w:i/>
          <w:iCs/>
          <w:szCs w:val="24"/>
        </w:rPr>
        <w:t>Que veulent vraiment les Québécois?: regard sur l’intention nationale au Québec (français) d’hier à aujourd’hui</w:t>
      </w:r>
      <w:r w:rsidRPr="00A220C1">
        <w:rPr>
          <w:rFonts w:ascii="Calibri" w:hAnsi="Calibri" w:cs="Calibri"/>
          <w:szCs w:val="24"/>
        </w:rPr>
        <w:t>, Montréal, Boréal, 2006, 180 p.</w:t>
      </w:r>
      <w:r>
        <w:fldChar w:fldCharType="end"/>
      </w:r>
      <w:r>
        <w:t xml:space="preserve"> </w:t>
      </w:r>
      <w:proofErr w:type="spellStart"/>
      <w:r w:rsidRPr="00153BB2">
        <w:rPr>
          <w:lang w:val="en-CA"/>
        </w:rPr>
        <w:t>dans</w:t>
      </w:r>
      <w:proofErr w:type="spellEnd"/>
      <w:r w:rsidRPr="00153BB2">
        <w:rPr>
          <w:lang w:val="en-CA"/>
        </w:rPr>
        <w:t xml:space="preserve"> Erin Hurley, </w:t>
      </w:r>
      <w:r>
        <w:fldChar w:fldCharType="begin"/>
      </w:r>
      <w:r w:rsidRPr="00153BB2">
        <w:rPr>
          <w:lang w:val="en-CA"/>
        </w:rPr>
        <w:instrText xml:space="preserve"> ADDIN ZOTERO_ITEM CSL_CITATION {"citationID":"sUY5eAAa","properties":{"formattedCitation":"{\\i{}Ibidem}.","plainCitation":"Ibidem.","dontUpdate":true,"noteIndex":12},"citationItems":[{"id":175,"uris":["http://zotero.org/users/4969743/items/4R3RX93C"],"uri":["http://zotero.org/users/4969743/items/4R3RX93C"],"itemData":{"id":175,"type":"book","title":"De l'Expo 67 à Céline Dion: Essai sur la performance nationale","collection-title":"Études culturelles","publisher-place":"Montréal","number-of-pages":"314","edition":"Nota Bene","event-place":"Montréal","abstract":"Comment une performance en vient-elle à être considérée comme nationale? Comment certains événements spectaculaires qio n'apparaissent pas a priori comme distinctivement québécois réussissent-ils à cultiver une idée de la québécité à l'intérieur comme à l'extérieur de la province? En explorant tour à tour l'Expo 67, les discours entourant la publication de la pièce Les Belles-soeurs de Michel Tremblay, le théâtre de l'image de Carbone 14, les pratiques de Marco Micone, la musique pop de Céline Dion et ls perrformances féministes des années 1970 et 1980, Erin Hurley examine les mécanismes qui permettent d'établir de nouvelles articulations entre les conceptss de performance et de nation. Chaque chapitre s'interroge sur un moment particulier de l'histoire du Québec moderne ainsi que sur un type de performance emblématique du moment, le tout en réhabilitant l'importance du rôle des femmes dans la production du fait national.\nEntre autre gagnant du prix Pierre-Savard du Conseil International d'études théâtrales canadiennes en 2012 et du Prix de la Société québécoise d'études théâtrales remis au meilleur ouvrage sur le théâtre québécois en 2014, cet essai ovateur et rigoureux cherche à élargir les paramètres de lecture de la \"performance québécoise\" tout en offrant un vibrant plaidoyer en faveur d'un renouvellement des discours sur l'idée de nation au Québec. Une lecture nécessaire.","ISBN":"978-2-89518-559-8","author":[{"family":"Hurley","given":"Erin"}],"translator":[{"family":"Regimbald","given":"Anne-Marie"}],"issued":{"date-parts":[["2017"]]}}}],"schema":"https://github.com/citation-style-language/schema/raw/master/csl-citation.json"} </w:instrText>
      </w:r>
      <w:r>
        <w:fldChar w:fldCharType="separate"/>
      </w:r>
      <w:r w:rsidRPr="00153BB2">
        <w:rPr>
          <w:rFonts w:ascii="Calibri" w:hAnsi="Calibri" w:cs="Calibri"/>
          <w:i/>
          <w:iCs/>
          <w:szCs w:val="24"/>
          <w:lang w:val="en-CA"/>
        </w:rPr>
        <w:t>Ibid</w:t>
      </w:r>
      <w:r w:rsidRPr="00153BB2">
        <w:rPr>
          <w:rFonts w:ascii="Calibri" w:hAnsi="Calibri" w:cs="Calibri"/>
          <w:szCs w:val="24"/>
          <w:lang w:val="en-CA"/>
        </w:rPr>
        <w:t>.</w:t>
      </w:r>
      <w:r>
        <w:fldChar w:fldCharType="end"/>
      </w:r>
    </w:p>
  </w:footnote>
  <w:footnote w:id="11">
    <w:p w:rsidR="009860EE" w:rsidRPr="00153BB2" w:rsidRDefault="009860EE" w:rsidP="00AC27D4">
      <w:pPr>
        <w:pStyle w:val="Notedebasdepage"/>
        <w:rPr>
          <w:lang w:val="en-CA"/>
        </w:rPr>
      </w:pPr>
      <w:r>
        <w:rPr>
          <w:rStyle w:val="Appelnotedebasdep"/>
        </w:rPr>
        <w:footnoteRef/>
      </w:r>
      <w:r w:rsidRPr="00153BB2">
        <w:rPr>
          <w:lang w:val="en-CA"/>
        </w:rPr>
        <w:t xml:space="preserve"> Erin Hurley, </w:t>
      </w:r>
      <w:r>
        <w:fldChar w:fldCharType="begin"/>
      </w:r>
      <w:r w:rsidRPr="00153BB2">
        <w:rPr>
          <w:lang w:val="en-CA"/>
        </w:rPr>
        <w:instrText xml:space="preserve"> ADDIN ZOTERO_ITEM CSL_CITATION {"citationID":"J7JbMeFy","properties":{"formattedCitation":"{\\i{}Ibidem}.","plainCitation":"Ibidem.","dontUpdate":true,"noteIndex":13},"citationItems":[{"id":175,"uris":["http://zotero.org/users/4969743/items/4R3RX93C"],"uri":["http://zotero.org/users/4969743/items/4R3RX93C"],"itemData":{"id":175,"type":"book","title":"De l'Expo 67 à Céline Dion: Essai sur la performance nationale","collection-title":"Études culturelles","publisher-place":"Montréal","number-of-pages":"314","edition":"Nota Bene","event-place":"Montréal","abstract":"Comment une performance en vient-elle à être considérée comme nationale? Comment certains événements spectaculaires qio n'apparaissent pas a priori comme distinctivement québécois réussissent-ils à cultiver une idée de la québécité à l'intérieur comme à l'extérieur de la province? En explorant tour à tour l'Expo 67, les discours entourant la publication de la pièce Les Belles-soeurs de Michel Tremblay, le théâtre de l'image de Carbone 14, les pratiques de Marco Micone, la musique pop de Céline Dion et ls perrformances féministes des années 1970 et 1980, Erin Hurley examine les mécanismes qui permettent d'établir de nouvelles articulations entre les conceptss de performance et de nation. Chaque chapitre s'interroge sur un moment particulier de l'histoire du Québec moderne ainsi que sur un type de performance emblématique du moment, le tout en réhabilitant l'importance du rôle des femmes dans la production du fait national.\nEntre autre gagnant du prix Pierre-Savard du Conseil International d'études théâtrales canadiennes en 2012 et du Prix de la Société québécoise d'études théâtrales remis au meilleur ouvrage sur le théâtre québécois en 2014, cet essai ovateur et rigoureux cherche à élargir les paramètres de lecture de la \"performance québécoise\" tout en offrant un vibrant plaidoyer en faveur d'un renouvellement des discours sur l'idée de nation au Québec. Une lecture nécessaire.","ISBN":"978-2-89518-559-8","author":[{"family":"Hurley","given":"Erin"}],"translator":[{"family":"Regimbald","given":"Anne-Marie"}],"issued":{"date-parts":[["2017"]]}}}],"schema":"https://github.com/citation-style-language/schema/raw/master/csl-citation.json"} </w:instrText>
      </w:r>
      <w:r>
        <w:fldChar w:fldCharType="separate"/>
      </w:r>
      <w:r w:rsidRPr="00153BB2">
        <w:rPr>
          <w:rFonts w:ascii="Calibri" w:hAnsi="Calibri" w:cs="Calibri"/>
          <w:i/>
          <w:iCs/>
          <w:szCs w:val="24"/>
          <w:lang w:val="en-CA"/>
        </w:rPr>
        <w:t>Ibid</w:t>
      </w:r>
      <w:r w:rsidRPr="00153BB2">
        <w:rPr>
          <w:rFonts w:ascii="Calibri" w:hAnsi="Calibri" w:cs="Calibri"/>
          <w:szCs w:val="24"/>
          <w:lang w:val="en-CA"/>
        </w:rPr>
        <w:t>.</w:t>
      </w:r>
      <w:r>
        <w:fldChar w:fldCharType="end"/>
      </w:r>
    </w:p>
  </w:footnote>
  <w:footnote w:id="12">
    <w:p w:rsidR="009860EE" w:rsidRPr="00153BB2" w:rsidRDefault="009860EE" w:rsidP="00AC27D4">
      <w:pPr>
        <w:pStyle w:val="Notedebasdepage"/>
        <w:rPr>
          <w:lang w:val="en-CA"/>
        </w:rPr>
      </w:pPr>
      <w:r>
        <w:rPr>
          <w:rStyle w:val="Appelnotedebasdep"/>
        </w:rPr>
        <w:footnoteRef/>
      </w:r>
      <w:r w:rsidRPr="00153BB2">
        <w:rPr>
          <w:lang w:val="en-CA"/>
        </w:rPr>
        <w:t xml:space="preserve"> </w:t>
      </w:r>
      <w:r>
        <w:fldChar w:fldCharType="begin"/>
      </w:r>
      <w:r w:rsidRPr="00153BB2">
        <w:rPr>
          <w:lang w:val="en-CA"/>
        </w:rPr>
        <w:instrText xml:space="preserve"> ADDIN ZOTERO_ITEM CSL_CITATION {"citationID":"Sknt1wwg","properties":{"formattedCitation":"Louis H\\uc0\\u233{}mon, {\\i{}Maria Chapdelaine}, 2004.","plainCitation":"Louis Hémon, Maria Chapdelaine, 2004.","noteIndex":14},"citationItems":[{"id":602,"uris":["http://zotero.org/users/4969743/items/PR5GDDPV"],"uri":["http://zotero.org/users/4969743/items/PR5GDDPV"],"itemData":{"id":602,"type":"book","title":"Maria Chapdelaine","source":"uottawa-primo.com","URL":"http://www.gutenberg.org/ebooks/13525#download","language":"fra","author":[{"family":"Hémon","given":"Louis"}],"issued":{"date-parts":[["2004"]]},"accessed":{"date-parts":[["2018",12,31]]}}}],"schema":"https://github.com/citation-style-language/schema/raw/master/csl-citation.json"} </w:instrText>
      </w:r>
      <w:r>
        <w:fldChar w:fldCharType="separate"/>
      </w:r>
      <w:r w:rsidRPr="00153BB2">
        <w:rPr>
          <w:rFonts w:ascii="Calibri" w:hAnsi="Calibri" w:cs="Calibri"/>
          <w:szCs w:val="24"/>
          <w:lang w:val="en-CA"/>
        </w:rPr>
        <w:t xml:space="preserve">Louis Hémon, </w:t>
      </w:r>
      <w:r w:rsidRPr="00153BB2">
        <w:rPr>
          <w:rFonts w:ascii="Calibri" w:hAnsi="Calibri" w:cs="Calibri"/>
          <w:i/>
          <w:iCs/>
          <w:szCs w:val="24"/>
          <w:lang w:val="en-CA"/>
        </w:rPr>
        <w:t>Maria Chapdelaine</w:t>
      </w:r>
      <w:r w:rsidRPr="00153BB2">
        <w:rPr>
          <w:rFonts w:ascii="Calibri" w:hAnsi="Calibri" w:cs="Calibri"/>
          <w:szCs w:val="24"/>
          <w:lang w:val="en-CA"/>
        </w:rPr>
        <w:t>, 2004.</w:t>
      </w:r>
      <w:r>
        <w:fldChar w:fldCharType="end"/>
      </w:r>
    </w:p>
  </w:footnote>
  <w:footnote w:id="13">
    <w:p w:rsidR="009860EE" w:rsidRPr="00153BB2" w:rsidRDefault="009860EE" w:rsidP="00AC27D4">
      <w:pPr>
        <w:pStyle w:val="Notedebasdepage"/>
        <w:rPr>
          <w:lang w:val="en-CA"/>
        </w:rPr>
      </w:pPr>
      <w:r>
        <w:rPr>
          <w:rStyle w:val="Appelnotedebasdep"/>
        </w:rPr>
        <w:footnoteRef/>
      </w:r>
      <w:r w:rsidRPr="00153BB2">
        <w:rPr>
          <w:lang w:val="en-CA"/>
        </w:rPr>
        <w:t xml:space="preserve"> </w:t>
      </w:r>
      <w:r>
        <w:fldChar w:fldCharType="begin"/>
      </w:r>
      <w:r w:rsidRPr="00153BB2">
        <w:rPr>
          <w:lang w:val="en-CA"/>
        </w:rPr>
        <w:instrText xml:space="preserve"> ADDIN ZOTERO_ITEM CSL_CITATION {"citationID":"kcCMMZGw","properties":{"formattedCitation":"Jonathan Weiss, {\\i{}op.\\uc0\\u160{}cit.}","plainCitation":"Jonathan Weiss, op. cit.","noteIndex":15},"citationItems":[{"id":373,"uris":["http://zotero.org/users/4969743/items/BCDVUKVR"],"uri":["http://zotero.org/users/4969743/items/BCDVUKVR"],"itemData":{"id":373,"type":"article-journal","title":"Le théâtre québécois : une histoire de famille","container-title":"L'Annuaire théâtral : Revue québécoise d’études théâtrales","page":"131-140","issue":"5-6","source":"www.erudit.org","abstract":"Un article de la revue L’Annuaire théâtral, diffusée par la plateforme Érudit.","DOI":"10.7202/041066ar","ISSN":"0827-0198, 1923-0893","shortTitle":"Le théâtre québécois","journalAbbreviation":"annuaire","language":"fr","author":[{"family":"Weiss","given":"Jonathan"}],"issued":{"date-parts":[["1988"]]}}}],"schema":"https://github.com/citation-style-language/schema/raw/master/csl-citation.json"} </w:instrText>
      </w:r>
      <w:r>
        <w:fldChar w:fldCharType="separate"/>
      </w:r>
      <w:r w:rsidRPr="00153BB2">
        <w:rPr>
          <w:rFonts w:ascii="Calibri" w:hAnsi="Calibri" w:cs="Calibri"/>
          <w:szCs w:val="24"/>
          <w:lang w:val="en-CA"/>
        </w:rPr>
        <w:t xml:space="preserve">Jonathan Weiss, </w:t>
      </w:r>
      <w:r w:rsidRPr="00153BB2">
        <w:rPr>
          <w:rFonts w:ascii="Calibri" w:hAnsi="Calibri" w:cs="Calibri"/>
          <w:i/>
          <w:iCs/>
          <w:szCs w:val="24"/>
          <w:lang w:val="en-CA"/>
        </w:rPr>
        <w:t>op. cit.</w:t>
      </w:r>
      <w:r>
        <w:fldChar w:fldCharType="end"/>
      </w:r>
    </w:p>
  </w:footnote>
  <w:footnote w:id="14">
    <w:p w:rsidR="009860EE" w:rsidRPr="00153BB2" w:rsidRDefault="009860EE" w:rsidP="00AC27D4">
      <w:pPr>
        <w:pStyle w:val="Notedebasdepage"/>
        <w:rPr>
          <w:lang w:val="en-CA"/>
        </w:rPr>
      </w:pPr>
      <w:r>
        <w:rPr>
          <w:rStyle w:val="Appelnotedebasdep"/>
        </w:rPr>
        <w:footnoteRef/>
      </w:r>
      <w:r w:rsidRPr="00153BB2">
        <w:rPr>
          <w:lang w:val="en-CA"/>
        </w:rPr>
        <w:t xml:space="preserve"> </w:t>
      </w:r>
      <w:r>
        <w:fldChar w:fldCharType="begin"/>
      </w:r>
      <w:r>
        <w:rPr>
          <w:lang w:val="en-CA"/>
        </w:rPr>
        <w:instrText xml:space="preserve"> ADDIN ZOTERO_ITEM CSL_CITATION {"citationID":"hrDPbPlC","properties":{"formattedCitation":"{\\i{}Ibidem}.","plainCitation":"Ibidem.","dontUpdate":true,"noteIndex":16},"citationItems":[{"id":373,"uris":["http://zotero.org/users/4969743/items/BCDVUKVR"],"uri":["http://zotero.org/users/4969743/items/BCDVUKVR"],"itemData":{"id":373,"type":"article-journal","title":"Le théâtre québécois : une histoire de famille","container-title":"L'Annuaire théâtral : Revue québécoise d’études théâtrales","page":"131-140","issue":"5-6","source":"www.erudit.org","abstract":"Un article de la revue L’Annuaire théâtral, diffusée par la plateforme Érudit.","DOI":"10.7202/041066ar","ISSN":"0827-0198, 1923-0893","shortTitle":"Le théâtre québécois","journalAbbreviation":"annuaire","language":"fr","author":[{"family":"Weiss","given":"Jonathan"}],"issued":{"date-parts":[["1988"]]}}}],"schema":"https://github.com/citation-style-language/schema/raw/master/csl-citation.json"} </w:instrText>
      </w:r>
      <w:r>
        <w:fldChar w:fldCharType="separate"/>
      </w:r>
      <w:r w:rsidRPr="00153BB2">
        <w:rPr>
          <w:rFonts w:ascii="Calibri" w:hAnsi="Calibri" w:cs="Calibri"/>
          <w:i/>
          <w:iCs/>
          <w:szCs w:val="24"/>
          <w:lang w:val="en-CA"/>
        </w:rPr>
        <w:t>Ibid</w:t>
      </w:r>
      <w:r w:rsidRPr="00153BB2">
        <w:rPr>
          <w:rFonts w:ascii="Calibri" w:hAnsi="Calibri" w:cs="Calibri"/>
          <w:szCs w:val="24"/>
          <w:lang w:val="en-CA"/>
        </w:rPr>
        <w:t>.</w:t>
      </w:r>
      <w:r>
        <w:fldChar w:fldCharType="end"/>
      </w:r>
    </w:p>
  </w:footnote>
  <w:footnote w:id="15">
    <w:p w:rsidR="009860EE" w:rsidRPr="00AC27D4" w:rsidRDefault="009860EE" w:rsidP="00AC27D4">
      <w:pPr>
        <w:pStyle w:val="Notedebasdepage"/>
        <w:rPr>
          <w:lang w:val="en-CA"/>
        </w:rPr>
      </w:pPr>
      <w:r>
        <w:rPr>
          <w:rStyle w:val="Appelnotedebasdep"/>
        </w:rPr>
        <w:footnoteRef/>
      </w:r>
      <w:r w:rsidRPr="00AC27D4">
        <w:rPr>
          <w:lang w:val="en-CA"/>
        </w:rPr>
        <w:t xml:space="preserve"> </w:t>
      </w:r>
      <w:r>
        <w:fldChar w:fldCharType="begin"/>
      </w:r>
      <w:r>
        <w:rPr>
          <w:lang w:val="en-CA"/>
        </w:rPr>
        <w:instrText xml:space="preserve"> ADDIN ZOTERO_ITEM CSL_CITATION {"citationID":"GaKujmkY","properties":{"formattedCitation":"Erin Hurley, {\\i{}op.\\uc0\\u160{}cit.}","plainCitation":"Erin Hurley, op. cit.","noteIndex":17},"citationItems":[{"id":175,"uris":["http://zotero.org/users/4969743/items/4R3RX93C"],"uri":["http://zotero.org/users/4969743/items/4R3RX93C"],"itemData":{"id":175,"type":"book","title":"De l'Expo 67 à Céline Dion: Essai sur la performance nationale","collection-title":"Études culturelles","publisher-place":"Montréal","number-of-pages":"314","edition":"Nota Bene","event-place":"Montréal","abstract":"Comment une performance en vient-elle à être considérée comme nationale? Comment certains événements spectaculaires qio n'apparaissent pas a priori comme distinctivement québécois réussissent-ils à cultiver une idée de la québécité à l'intérieur comme à l'extérieur de la province? En explorant tour à tour l'Expo 67, les discours entourant la publication de la pièce Les Belles-soeurs de Michel Tremblay, le théâtre de l'image de Carbone 14, les pratiques de Marco Micone, la musique pop de Céline Dion et ls perrformances féministes des années 1970 et 1980, Erin Hurley examine les mécanismes qui permettent d'établir de nouvelles articulations entre les conceptss de performance et de nation. Chaque chapitre s'interroge sur un moment particulier de l'histoire du Québec moderne ainsi que sur un type de performance emblématique du moment, le tout en réhabilitant l'importance du rôle des femmes dans la production du fait national.\nEntre autre gagnant du prix Pierre-Savard du Conseil International d'études théâtrales canadiennes en 2012 et du Prix de la Société québécoise d'études théâtrales remis au meilleur ouvrage sur le théâtre québécois en 2014, cet essai ovateur et rigoureux cherche à élargir les paramètres de lecture de la \"performance québécoise\" tout en offrant un vibrant plaidoyer en faveur d'un renouvellement des discours sur l'idée de nation au Québec. Une lecture nécessaire.","ISBN":"978-2-89518-559-8","author":[{"family":"Hurley","given":"Erin"}],"translator":[{"family":"Regimbald","given":"Anne-Marie"}],"issued":{"date-parts":[["2017"]]}}}],"schema":"https://github.com/citation-style-language/schema/raw/master/csl-citation.json"} </w:instrText>
      </w:r>
      <w:r>
        <w:fldChar w:fldCharType="separate"/>
      </w:r>
      <w:r w:rsidRPr="00AC27D4">
        <w:rPr>
          <w:rFonts w:ascii="Calibri" w:hAnsi="Calibri" w:cs="Calibri"/>
          <w:szCs w:val="24"/>
          <w:lang w:val="en-CA"/>
        </w:rPr>
        <w:t xml:space="preserve">Erin Hurley, </w:t>
      </w:r>
      <w:r w:rsidRPr="00AC27D4">
        <w:rPr>
          <w:rFonts w:ascii="Calibri" w:hAnsi="Calibri" w:cs="Calibri"/>
          <w:i/>
          <w:iCs/>
          <w:szCs w:val="24"/>
          <w:lang w:val="en-CA"/>
        </w:rPr>
        <w:t>op. cit.</w:t>
      </w:r>
      <w:r>
        <w:fldChar w:fldCharType="end"/>
      </w:r>
    </w:p>
  </w:footnote>
  <w:footnote w:id="16">
    <w:p w:rsidR="001A0CFE" w:rsidRPr="000D1787" w:rsidRDefault="001A0CFE">
      <w:pPr>
        <w:pStyle w:val="Notedebasdepage"/>
        <w:rPr>
          <w:lang w:val="en-CA"/>
        </w:rPr>
      </w:pPr>
      <w:r>
        <w:rPr>
          <w:rStyle w:val="Appelnotedebasdep"/>
        </w:rPr>
        <w:footnoteRef/>
      </w:r>
      <w:r w:rsidRPr="000D1787">
        <w:rPr>
          <w:lang w:val="en-CA"/>
        </w:rPr>
        <w:t xml:space="preserve"> </w:t>
      </w:r>
      <w:r>
        <w:fldChar w:fldCharType="begin"/>
      </w:r>
      <w:r w:rsidRPr="000D1787">
        <w:rPr>
          <w:lang w:val="en-CA"/>
        </w:rPr>
        <w:instrText xml:space="preserve"> ADDIN ZOTERO_ITEM CSL_CITATION {"citationID":"yYgkM71z","properties":{"formattedCitation":"{\\i{}Ibidem}.","plainCitation":"Ibidem.","noteIndex":18},"citationItems":[{"id":175,"uris":["http://zotero.org/users/4969743/items/4R3RX93C"],"uri":["http://zotero.org/users/4969743/items/4R3RX93C"],"itemData":{"id":175,"type":"book","title":"De l'Expo 67 à Céline Dion: Essai sur la performance nationale","collection-title":"Études culturelles","publisher-place":"Montréal","number-of-pages":"314","edition":"Nota Bene","event-place":"Montréal","abstract":"Comment une performance en vient-elle à être considérée comme nationale? Comment certains événements spectaculaires qio n'apparaissent pas a priori comme distinctivement québécois réussissent-ils à cultiver une idée de la québécité à l'intérieur comme à l'extérieur de la province? En explorant tour à tour l'Expo 67, les discours entourant la publication de la pièce Les Belles-soeurs de Michel Tremblay, le théâtre de l'image de Carbone 14, les pratiques de Marco Micone, la musique pop de Céline Dion et ls perrformances féministes des années 1970 et 1980, Erin Hurley examine les mécanismes qui permettent d'établir de nouvelles articulations entre les conceptss de performance et de nation. Chaque chapitre s'interroge sur un moment particulier de l'histoire du Québec moderne ainsi que sur un type de performance emblématique du moment, le tout en réhabilitant l'importance du rôle des femmes dans la production du fait national.\nEntre autre gagnant du prix Pierre-Savard du Conseil International d'études théâtrales canadiennes en 2012 et du Prix de la Société québécoise d'études théâtrales remis au meilleur ouvrage sur le théâtre québécois en 2014, cet essai ovateur et rigoureux cherche à élargir les paramètres de lecture de la \"performance québécoise\" tout en offrant un vibrant plaidoyer en faveur d'un renouvellement des discours sur l'idée de nation au Québec. Une lecture nécessaire.","ISBN":"978-2-89518-559-8","author":[{"family":"Hurley","given":"Erin"}],"translator":[{"family":"Regimbald","given":"Anne-Marie"}],"issued":{"date-parts":[["2017"]]}}}],"schema":"https://github.com/citation-style-language/schema/raw/master/csl-citation.json"} </w:instrText>
      </w:r>
      <w:r>
        <w:fldChar w:fldCharType="separate"/>
      </w:r>
      <w:r w:rsidRPr="000D1787">
        <w:rPr>
          <w:rFonts w:ascii="Calibri" w:hAnsi="Calibri" w:cs="Calibri"/>
          <w:i/>
          <w:iCs/>
          <w:szCs w:val="24"/>
          <w:lang w:val="en-CA"/>
        </w:rPr>
        <w:t>Ibidem</w:t>
      </w:r>
      <w:r w:rsidRPr="000D1787">
        <w:rPr>
          <w:rFonts w:ascii="Calibri" w:hAnsi="Calibri" w:cs="Calibri"/>
          <w:szCs w:val="24"/>
          <w:lang w:val="en-CA"/>
        </w:rPr>
        <w:t>.</w:t>
      </w:r>
      <w:r>
        <w:fldChar w:fldCharType="end"/>
      </w:r>
    </w:p>
  </w:footnote>
  <w:footnote w:id="17">
    <w:p w:rsidR="009860EE" w:rsidRDefault="009860EE" w:rsidP="00AC27D4">
      <w:pPr>
        <w:pStyle w:val="Notedebasdepage"/>
      </w:pPr>
      <w:r>
        <w:rPr>
          <w:rStyle w:val="Appelnotedebasdep"/>
        </w:rPr>
        <w:footnoteRef/>
      </w:r>
      <w:r w:rsidRPr="001A0CFE">
        <w:t xml:space="preserve"> </w:t>
      </w:r>
      <w:r>
        <w:fldChar w:fldCharType="begin"/>
      </w:r>
      <w:r w:rsidRPr="001A0CFE">
        <w:instrText xml:space="preserve"> ADDIN ZOTERO_ITEM CSL_CITATION {"citationID":"oeCDOAqK","properties":{"formattedCitation":"R\\uc0\\u233{}fugi\\uc0\\u233{}s et Citoyennet\\uc0\\u233{} Canada Immigration et R\\uc0\\u233{}fugi\\uc0\\u233{}s et Citoyennet\\uc0\\u233{} Canada Immigration, \\uc0\\u171{}\\uc0\\u160{}Le Canada, terre d\\uc0\\u8217{}asile\\uc0\\u160{}\\uc0\\u187{}, [En ligne\\uc0\\u8239{}: https://www.canada.ca/fr/immigration-refugies-citoyennete/services/refugies/role-canada/historique.html]. Consult\\uc0\\u233{} le1 janvier 2019.","plainCitation":"Réfugiés et Citoyenneté Canada Immigration et Réfugiés et Citoyenneté Canada Immigration, « Le Canada, terre d’asile », [En ligne : https://www.canada.ca/fr/immigration-refugies-citoyennete/services/refugies/role-canada/historique.html]. Consulté le1 janvier 2019.","noteIndex":18},"citationItems":[{"id":604,"uris":["http://zotero.org/users/4969743/items/FA6K7SXL"],"uri":["http://zotero.org/users/4969743/items/FA6K7SXL"],"itemData":{"id":604,"type":"webpage","title":"Le Canada, terre d’asile","container-title":"aem","genre":"descriptions de services","abstract":"Le Canada, terre d’asile","URL":"https://www.canada.ca/fr/immigration-refugies-citoyennete/services/refugies/role-canada/historique.html","language":"fra","author":[{"family":"Immigration","given":"Réfugiés et Citoyenneté Canada"},{"family":"Immigration","given":"Réfugiés et Citoyenneté Canada"}],"issued":{"date-parts":[["2011",6,9]]},"accessed":{"date-parts":[["2019",1,1]]}}}],"schema":"https://github.com/citation-style-language/schema/raw/master/csl-citation.json"} </w:instrText>
      </w:r>
      <w:r>
        <w:fldChar w:fldCharType="separate"/>
      </w:r>
      <w:r w:rsidRPr="001A0CFE">
        <w:rPr>
          <w:rFonts w:ascii="Calibri" w:hAnsi="Calibri" w:cs="Calibri"/>
          <w:szCs w:val="24"/>
        </w:rPr>
        <w:t xml:space="preserve">Réfugiés et Citoyenneté Canada Immigration et Réfugiés et Citoyenneté Canada Immigration, « Le Canada, terre d’asile », [En ligne : https://www.canada.ca/fr/immigration-refugies-citoyennete/services/refugies/role-canada/historique.html]. </w:t>
      </w:r>
      <w:r w:rsidRPr="00C33470">
        <w:rPr>
          <w:rFonts w:ascii="Calibri" w:hAnsi="Calibri" w:cs="Calibri"/>
          <w:szCs w:val="24"/>
        </w:rPr>
        <w:t>Consulté le1 janvier 2019.</w:t>
      </w:r>
      <w:r>
        <w:fldChar w:fldCharType="end"/>
      </w:r>
    </w:p>
  </w:footnote>
  <w:footnote w:id="18">
    <w:p w:rsidR="009860EE" w:rsidRDefault="009860EE" w:rsidP="00AC27D4">
      <w:pPr>
        <w:pStyle w:val="Notedebasdepage"/>
      </w:pPr>
      <w:r>
        <w:rPr>
          <w:rStyle w:val="Appelnotedebasdep"/>
        </w:rPr>
        <w:footnoteRef/>
      </w:r>
      <w:r>
        <w:t xml:space="preserve"> </w:t>
      </w:r>
      <w:r>
        <w:fldChar w:fldCharType="begin"/>
      </w:r>
      <w:r>
        <w:instrText xml:space="preserve"> ADDIN ZOTERO_ITEM CSL_CITATION {"citationID":"z0DMjl2n","properties":{"formattedCitation":"Fran\\uc0\\u231{}oise Loranger, {\\i{}M\\uc0\\u233{}dium saignant / introduction de Alain Pontaut. --}, Ottawa, Lem\\uc0\\u233{}ac, 1970, 139\\uc0\\u160{}p., (\\uc0\\u171{}\\uc0\\u160{}Th\\uc0\\u233{}\\uc0\\u226{}tre canadien (Montr\\uc0\\u233{}al, qu\\uc0\\u233{}bec, 1968- )\\uc0\\u8239{}; 18\\uc0\\u160{}\\uc0\\u187{}).","plainCitation":"Françoise Loranger, Médium saignant / introduction de Alain Pontaut. --, Ottawa, Leméac, 1970, 139 p., (« Théâtre canadien (Montréal, québec, 1968- ) ; 18 »).","noteIndex":19},"citationItems":[{"id":48,"uris":["http://zotero.org/users/4969743/items/QN8D5DEF"],"uri":["http://zotero.org/users/4969743/items/QN8D5DEF"],"itemData":{"id":48,"type":"book","title":"Médium saignant / introduction de Alain Pontaut. --","collection-title":"Théâtre canadien (Montréal, québec, 1968- ) ; 18","publisher":"Leméac","publisher-place":"Ottawa","number-of-pages":"139","source":"uottawa-primo.com","event-place":"Ottawa","abstract":"Sorte de psychodrame collectif, la pièce met en scène une assemblée du conseil municipal d'une banlieue montréalaise où habite une importante communauté italophone qui a choisi l'anglais comme langue seconde. Les passions des différents groupes sociaux et ethniques présents à l'assemblée se déchaînent quand un conseiller propose que les délibérations ne se fassent dorénavant qu'en français.","URL":"http://uottawa-primo.hosted.exlibrisgroup.com/primo_library/libweb/action/display.do?tabs=detailsTab&amp;ct=display&amp;fn=search&amp;doc=UOTTAWA_IIIb1194640&amp;indx=1&amp;recIds=UOTTAWA_IIIb1194640&amp;recIdxs=0&amp;elementId=0&amp;renderMode=poppedOut&amp;displayMode=full&amp;frbrVersion=&amp;frbg=&amp;&amp;dscnt=0&amp;scp.scps=scope%3A%28UOTTAWA_DSPACE%29%2Cscope%3A%28UOTTAWA_III%29%2Cscope%3A%28UOTTAWA_SFX%29%2Cprimo_central_multiple_fe&amp;tb=t&amp;mode=Basic&amp;vid=UOTTAWA&amp;srt=rank&amp;tab=default_tab&amp;dum=true&amp;vl(freeText0)=M%C3%A9dium%20Saignant&amp;dstmp=1528556692258","call-number":"PS 8523 .O73M4 1970","author":[{"family":"Loranger","given":"Françoise"}],"issued":{"date-parts":[["1970"]]},"accessed":{"date-parts":[["2018",6,4]]}}}],"schema":"https://github.com/citation-style-language/schema/raw/master/csl-citation.json"} </w:instrText>
      </w:r>
      <w:r>
        <w:fldChar w:fldCharType="separate"/>
      </w:r>
      <w:r w:rsidRPr="00C33470">
        <w:rPr>
          <w:rFonts w:ascii="Calibri" w:hAnsi="Calibri" w:cs="Calibri"/>
          <w:szCs w:val="24"/>
        </w:rPr>
        <w:t xml:space="preserve">Françoise Loranger, </w:t>
      </w:r>
      <w:r w:rsidRPr="00C33470">
        <w:rPr>
          <w:rFonts w:ascii="Calibri" w:hAnsi="Calibri" w:cs="Calibri"/>
          <w:i/>
          <w:iCs/>
          <w:szCs w:val="24"/>
        </w:rPr>
        <w:t>Médium saignant / introduction de Alain Pontaut. --</w:t>
      </w:r>
      <w:r w:rsidRPr="00C33470">
        <w:rPr>
          <w:rFonts w:ascii="Calibri" w:hAnsi="Calibri" w:cs="Calibri"/>
          <w:szCs w:val="24"/>
        </w:rPr>
        <w:t>, Ottawa, Leméac, 1970, 139 p., (« Théâtre canadien (Montréal, québec, 1968- ) ; 18 »).</w:t>
      </w:r>
      <w:r>
        <w:fldChar w:fldCharType="end"/>
      </w:r>
    </w:p>
  </w:footnote>
  <w:footnote w:id="19">
    <w:p w:rsidR="009860EE" w:rsidRDefault="009860EE" w:rsidP="00AC27D4">
      <w:pPr>
        <w:pStyle w:val="Notedebasdepage"/>
      </w:pPr>
      <w:r>
        <w:rPr>
          <w:rStyle w:val="Appelnotedebasdep"/>
        </w:rPr>
        <w:footnoteRef/>
      </w:r>
      <w:r w:rsidRPr="00EA1160">
        <w:rPr>
          <w:lang w:val="en-CA"/>
        </w:rPr>
        <w:t xml:space="preserve"> </w:t>
      </w:r>
      <w:r>
        <w:fldChar w:fldCharType="begin"/>
      </w:r>
      <w:r w:rsidRPr="00EA1160">
        <w:rPr>
          <w:lang w:val="en-CA"/>
        </w:rPr>
        <w:instrText xml:space="preserve"> ADDIN ZOTERO_ITEM CSL_CITATION {"citationID":"kGVSK3oD","properties":{"formattedCitation":"\\uc0\\u171{}\\uc0\\u160{}Bill 63 | The Canadian Encyclopedia\\uc0\\u160{}\\uc0\\u187{},  [En ligne\\uc0\\u8239{}: https://www.thecanadianencyclopedia.ca/en/article/bill-63]. Consult\\uc0\\u233{} le1 janvier 2019.","plainCitation":"« Bill 63 | The Canadian Encyclopedia »,  [En ligne : https://www.thecanadianencyclopedia.ca/en/article/bill-63]. Consulté le1 janvier 2019.","noteIndex":20},"citationItems":[{"id":606,"uris":["http://zotero.org/users/4969743/items/69YVWRFJ"],"uri":["http://zotero.org/users/4969743/items/69YVWRFJ"],"itemData":{"id":606,"type":"webpage","title":"Bill 63 | The Canadian Encyclopedia","URL":"https://www.thecanadianencyclopedia.ca/en/article/bill-63","accessed":{"date-parts":[["2019",1,1]]}}}],"schema":"https://github.com/citation-style-language/schema/raw/master/csl-citation.json"} </w:instrText>
      </w:r>
      <w:r>
        <w:fldChar w:fldCharType="separate"/>
      </w:r>
      <w:r w:rsidRPr="00EA1160">
        <w:rPr>
          <w:rFonts w:ascii="Calibri" w:hAnsi="Calibri" w:cs="Calibri"/>
          <w:szCs w:val="24"/>
          <w:lang w:val="en-CA"/>
        </w:rPr>
        <w:t xml:space="preserve">« Bill 63 | The Canadian Encyclopedia »,  [En ligne : https://www.thecanadianencyclopedia.ca/en/article/bill-63]. </w:t>
      </w:r>
      <w:r w:rsidRPr="00EA1160">
        <w:rPr>
          <w:rFonts w:ascii="Calibri" w:hAnsi="Calibri" w:cs="Calibri"/>
          <w:szCs w:val="24"/>
        </w:rPr>
        <w:t>Consulté le1 janvier 2019.</w:t>
      </w:r>
      <w:r>
        <w:fldChar w:fldCharType="end"/>
      </w:r>
    </w:p>
  </w:footnote>
  <w:footnote w:id="20">
    <w:p w:rsidR="009860EE" w:rsidRPr="0036318E" w:rsidRDefault="009860EE" w:rsidP="00AC27D4">
      <w:pPr>
        <w:pStyle w:val="Notedebasdepage"/>
      </w:pPr>
      <w:r>
        <w:rPr>
          <w:rStyle w:val="Appelnotedebasdep"/>
        </w:rPr>
        <w:footnoteRef/>
      </w:r>
      <w:r w:rsidRPr="0036318E">
        <w:t xml:space="preserve"> </w:t>
      </w:r>
      <w:r>
        <w:fldChar w:fldCharType="begin"/>
      </w:r>
      <w:r w:rsidRPr="0036318E">
        <w:instrText xml:space="preserve"> ADDIN ZOTERO_ITEM CSL_CITATION {"citationID":"CJaNzOe5","properties":{"formattedCitation":"David Fennario, {\\i{}Balconville: a play}, Vancouver, Talonbooks, 1980.","plainCitation":"David Fennario, Balconville: a play, Vancouver, Talonbooks, 1980.","noteIndex":21},"citationItems":[{"id":154,"uris":["http://zotero.org/users/4969743/items/FYDYXMCN"],"uri":["http://zotero.org/users/4969743/items/FYDYXMCN"],"itemData":{"id":154,"type":"book","title":"Balconville: a play","publisher":"Talonbooks","publisher-place":"Vancouver","source":"uottawa-primo.com","event-place":"Vancouver","abstract":"Balconville is Canada’s first bilingual play. Three families and Thibault, the neighbourhood delivery boy, sit on their balconies in the heat of a Montreal summer. It is election time and Gaétan Bolduc is running for re-election for the Liberals. His broadcast truck roams the streets making election promises in English and in French, and playing the music of Elvis Presley. The English and the French-Canadian working class take on the Establishment in this award-winning play.","URL":"http://uottawa-primo.hosted.exlibrisgroup.com/primo_library/libweb/action/display.do?frbrVersion=3&amp;tabs=detailsTab&amp;ct=display&amp;fn=search&amp;doc=TN_asp_summonAlexanderStreetDramaASPPL037854_nadr&amp;indx=1&amp;recIds=TN_asp_summonAlexanderStreetDramaASPPL037854_nadr&amp;recIdxs=0&amp;elementId=0&amp;renderMode=poppedOut&amp;displayMode=full&amp;frbrVersion=3&amp;frbg=&amp;&amp;dscnt=0&amp;scp.scps=scope%3A%28UOTTAWA_DSPACE%29%2Cscope%3A%28UOTTAWA_III%29%2Cscope%3A%28UOTTAWA_SFX%29%2Cprimo_central_multiple_fe&amp;tb=t&amp;mode=Basic&amp;vid=UOTTAWA&amp;srt=rank&amp;tab=default_tab&amp;dum=true&amp;vl(freeText0)=Balconville&amp;dstmp=1528561200411","ISBN":"978-0-88922-145-1","call-number":"PS 8761 .E55 B25 1980","shortTitle":"Balconville","author":[{"family":"Fennario","given":"David"}],"issued":{"date-parts":[["1980"]]},"accessed":{"date-parts":[["2018",6,8]]}}}],"schema":"https://github.com/citation-style-language/schema/raw/master/csl-citation.json"} </w:instrText>
      </w:r>
      <w:r>
        <w:fldChar w:fldCharType="separate"/>
      </w:r>
      <w:r w:rsidRPr="0036318E">
        <w:rPr>
          <w:rFonts w:ascii="Calibri" w:hAnsi="Calibri" w:cs="Calibri"/>
          <w:szCs w:val="24"/>
        </w:rPr>
        <w:t xml:space="preserve">David Fennario, </w:t>
      </w:r>
      <w:r w:rsidRPr="0036318E">
        <w:rPr>
          <w:rFonts w:ascii="Calibri" w:hAnsi="Calibri" w:cs="Calibri"/>
          <w:i/>
          <w:iCs/>
          <w:szCs w:val="24"/>
        </w:rPr>
        <w:t>Balconville: a play</w:t>
      </w:r>
      <w:r w:rsidRPr="0036318E">
        <w:rPr>
          <w:rFonts w:ascii="Calibri" w:hAnsi="Calibri" w:cs="Calibri"/>
          <w:szCs w:val="24"/>
        </w:rPr>
        <w:t>, Vancouver, Talonbooks, 1980.</w:t>
      </w:r>
      <w:r>
        <w:fldChar w:fldCharType="end"/>
      </w:r>
    </w:p>
  </w:footnote>
  <w:footnote w:id="21">
    <w:p w:rsidR="009860EE" w:rsidRDefault="009860EE">
      <w:pPr>
        <w:pStyle w:val="Notedebasdepage"/>
      </w:pPr>
      <w:r>
        <w:rPr>
          <w:rStyle w:val="Appelnotedebasdep"/>
        </w:rPr>
        <w:footnoteRef/>
      </w:r>
      <w:r>
        <w:t xml:space="preserve"> </w:t>
      </w:r>
      <w:r>
        <w:fldChar w:fldCharType="begin"/>
      </w:r>
      <w:r>
        <w:instrText xml:space="preserve"> ADDIN ZOTERO_ITEM CSL_CITATION {"citationID":"Ru5MNqsA","properties":{"formattedCitation":"Marco Micone, {\\i{}Trilogia}, Montr\\uc0\\u233{}al, VLB, 1996, 224\\uc0\\u160{}p.","plainCitation":"Marco Micone, Trilogia, Montréal, VLB, 1996, 224 p.","noteIndex":22},"citationItems":[{"id":127,"uris":["http://zotero.org/users/4969743/items/I9V2EAPF"],"uri":["http://zotero.org/users/4969743/items/I9V2EAPF"],"itemData":{"id":127,"type":"book","title":"Trilogia","publisher":"VLB","publisher-place":"Montréal","number-of-pages":"224","source":"uottawa-primo.com","event-place":"Montréal","abstract":"Trilogie de théâtre avec Gens du silence, Addolorata et Déjà l'agonie","ISBN":"978-2-89005-647-3","call-number":"PS 8575 .I286 T75 1996","author":[{"family":"Micone","given":"Marco"}],"issued":{"date-parts":[["1996"]]}}}],"schema":"https://github.com/citation-style-language/schema/raw/master/csl-citation.json"} </w:instrText>
      </w:r>
      <w:r>
        <w:fldChar w:fldCharType="separate"/>
      </w:r>
      <w:r w:rsidRPr="00623582">
        <w:rPr>
          <w:rFonts w:ascii="Calibri" w:hAnsi="Calibri" w:cs="Calibri"/>
          <w:szCs w:val="24"/>
        </w:rPr>
        <w:t xml:space="preserve">Marco Micone, </w:t>
      </w:r>
      <w:r w:rsidRPr="00623582">
        <w:rPr>
          <w:rFonts w:ascii="Calibri" w:hAnsi="Calibri" w:cs="Calibri"/>
          <w:i/>
          <w:iCs/>
          <w:szCs w:val="24"/>
        </w:rPr>
        <w:t>Trilogia</w:t>
      </w:r>
      <w:r w:rsidRPr="00623582">
        <w:rPr>
          <w:rFonts w:ascii="Calibri" w:hAnsi="Calibri" w:cs="Calibri"/>
          <w:szCs w:val="24"/>
        </w:rPr>
        <w:t>, Montréal, VLB, 1996, 224 p.</w:t>
      </w:r>
      <w:r>
        <w:fldChar w:fldCharType="end"/>
      </w:r>
    </w:p>
  </w:footnote>
  <w:footnote w:id="22">
    <w:p w:rsidR="009860EE" w:rsidRDefault="009860EE">
      <w:pPr>
        <w:pStyle w:val="Notedebasdepage"/>
      </w:pPr>
      <w:r>
        <w:rPr>
          <w:rStyle w:val="Appelnotedebasdep"/>
        </w:rPr>
        <w:footnoteRef/>
      </w:r>
      <w:r>
        <w:t xml:space="preserve"> </w:t>
      </w:r>
      <w:r>
        <w:fldChar w:fldCharType="begin"/>
      </w:r>
      <w:r>
        <w:instrText xml:space="preserve"> ADDIN ZOTERO_ITEM CSL_CITATION {"citationID":"iHypXdtx","properties":{"formattedCitation":"Marco Micone, \\uc0\\u171{}\\uc0\\u160{}Speak What\\uc0\\u160{}\\uc0\\u187{}, {\\i{}Jeu\\uc0\\u8239{}: Revue de th\\uc0\\u233{}\\uc0\\u226{}tre}, 1989, p.\\uc0\\u160{}83\\uc0\\u8209{}85.","plainCitation":"Marco Micone, « Speak What », Jeu : Revue de théâtre, 1989, p. 83</w:instrText>
      </w:r>
      <w:r>
        <w:rPr>
          <w:rFonts w:ascii="Cambria Math" w:hAnsi="Cambria Math" w:cs="Cambria Math"/>
        </w:rPr>
        <w:instrText>‑</w:instrText>
      </w:r>
      <w:r>
        <w:instrText xml:space="preserve">85.","noteIndex":23},"citationItems":[{"id":608,"uris":["http://zotero.org/users/4969743/items/IVBC9TXI"],"uri":["http://zotero.org/users/4969743/items/IVBC9TXI"],"itemData":{"id":608,"type":"article-journal","title":"Speak What","container-title":"Jeu : Revue de théâtre","page":"83-85","issue":"50","source":"www-erudit-org.proxy.bib.uottawa.ca","abstract":"Un article de la revue Jeu, diffusée par la plateforme Érudit.","ISSN":"0382-0335, 1923-2578","journalAbbreviation":"jeu","language":"fr","author":[{"family":"Micone","given":"Marco"}],"issued":{"date-parts":[["1989"]]}}}],"schema":"https://github.com/citation-style-language/schema/raw/master/csl-citation.json"} </w:instrText>
      </w:r>
      <w:r>
        <w:fldChar w:fldCharType="separate"/>
      </w:r>
      <w:r w:rsidRPr="00623582">
        <w:rPr>
          <w:rFonts w:ascii="Calibri" w:hAnsi="Calibri" w:cs="Calibri"/>
          <w:szCs w:val="24"/>
        </w:rPr>
        <w:t xml:space="preserve">Marco Micone, « Speak What », </w:t>
      </w:r>
      <w:r w:rsidRPr="00623582">
        <w:rPr>
          <w:rFonts w:ascii="Calibri" w:hAnsi="Calibri" w:cs="Calibri"/>
          <w:i/>
          <w:iCs/>
          <w:szCs w:val="24"/>
        </w:rPr>
        <w:t>Jeu : Revue de théâtre</w:t>
      </w:r>
      <w:r w:rsidRPr="00623582">
        <w:rPr>
          <w:rFonts w:ascii="Calibri" w:hAnsi="Calibri" w:cs="Calibri"/>
          <w:szCs w:val="24"/>
        </w:rPr>
        <w:t>, 1989, p. 83‑85.</w:t>
      </w:r>
      <w:r>
        <w:fldChar w:fldCharType="end"/>
      </w:r>
    </w:p>
  </w:footnote>
  <w:footnote w:id="23">
    <w:p w:rsidR="009860EE" w:rsidRDefault="009860EE">
      <w:pPr>
        <w:pStyle w:val="Notedebasdepage"/>
      </w:pPr>
      <w:r>
        <w:rPr>
          <w:rStyle w:val="Appelnotedebasdep"/>
        </w:rPr>
        <w:footnoteRef/>
      </w:r>
      <w:r>
        <w:t xml:space="preserve"> </w:t>
      </w:r>
      <w:r>
        <w:fldChar w:fldCharType="begin"/>
      </w:r>
      <w:r>
        <w:instrText xml:space="preserve"> ADDIN ZOTERO_ITEM CSL_CITATION {"citationID":"hhcR9eMx","properties":{"formattedCitation":"Caroline Garand, \\uc0\\u171{}\\uc0\\u160{}Ronfard en m\\uc0\\u233{}taphrase\\uc0\\u8239{}: Le conteneur de l\\uc0\\u8217{}histoire est assez grand pour tout le monde\\uc0\\u160{}\\uc0\\u187{}, {\\i{}L\\uc0\\u8217{}Annuaire th\\uc0\\u233{}\\uc0\\u226{}tral\\uc0\\u8239{}: Revue qu\\uc0\\u233{}b\\uc0\\u233{}coise d\\uc0\\u8217{}\\uc0\\u233{}tudes th\\uc0\\u233{}\\uc0\\u226{}trales}, 2006, p.\\uc0\\u160{}97\\uc0\\u8209{}105.","plainCitation":"Caroline Garand, « Ronfard en métaphrase : Le conteneur de l’histoire est assez grand pour tout le monde », L’Annuaire théâtral : Revue québécoise d’études théâtrales, 2006, p. 97</w:instrText>
      </w:r>
      <w:r>
        <w:rPr>
          <w:rFonts w:ascii="Cambria Math" w:hAnsi="Cambria Math" w:cs="Cambria Math"/>
        </w:rPr>
        <w:instrText>‑</w:instrText>
      </w:r>
      <w:r>
        <w:instrText xml:space="preserve">105.","noteIndex":24},"citationItems":[{"id":318,"uris":["http://zotero.org/users/4969743/items/LD8K7TI9"],"uri":["http://zotero.org/users/4969743/items/LD8K7TI9"],"itemData":{"id":318,"type":"article-journal","title":"Ronfard en métaphrase : Le conteneur de l’histoire est assez grand pour tout le monde","container-title":"L'Annuaire théâtral : Revue québécoise d’études théâtrales","page":"97-105","issue":"39","source":"www.erudit.org","abstract":"À travers l’exploration de l’image du conteneur de                l’histoire et des modalités formelles de son inscription textuelle, le                présent article étudie le traitement réservé à la matière historique dans la                dramaturgie de Jean-Pierre Ronfard. Plus précisément, il s’agit de voir                comment le dramaturge cherche à contrer la perte du « substrat                historique » qui, selon lui, caractérise la société actuelle en proposant                une vision d’événements historiques majeurs qui fonctionne par                polarisation. Entre outrance et insignifiance, il s’agit avant tout de                faire réagir le lecteur/spectateur qui, choqué d’un tel traitement,                devrait être amené à s’interroger sur la valeur et le sens réels des                événements sélectionnés comme représentatifs d’une histoire plus large.","DOI":"10.7202/041636ar","ISSN":"0827-0198, 1923-0893","shortTitle":"Ronfard en métaphrase","journalAbbreviation":"annuaire","language":"fr","author":[{"family":"Garand","given":"Caroline"}],"issued":{"date-parts":[["2006"]]}}}],"schema":"https://github.com/citation-style-language/schema/raw/master/csl-citation.json"} </w:instrText>
      </w:r>
      <w:r>
        <w:fldChar w:fldCharType="separate"/>
      </w:r>
      <w:r w:rsidRPr="00623582">
        <w:rPr>
          <w:rFonts w:ascii="Calibri" w:hAnsi="Calibri" w:cs="Calibri"/>
          <w:szCs w:val="24"/>
        </w:rPr>
        <w:t xml:space="preserve">Caroline Garand, « Ronfard en métaphrase : Le conteneur de l’histoire est assez grand pour tout le monde », </w:t>
      </w:r>
      <w:r w:rsidRPr="00623582">
        <w:rPr>
          <w:rFonts w:ascii="Calibri" w:hAnsi="Calibri" w:cs="Calibri"/>
          <w:i/>
          <w:iCs/>
          <w:szCs w:val="24"/>
        </w:rPr>
        <w:t>L’Annuaire théâtral : Revue québécoise d’études théâtrales</w:t>
      </w:r>
      <w:r w:rsidRPr="00623582">
        <w:rPr>
          <w:rFonts w:ascii="Calibri" w:hAnsi="Calibri" w:cs="Calibri"/>
          <w:szCs w:val="24"/>
        </w:rPr>
        <w:t>, 2006, p. 97‑105.</w:t>
      </w:r>
      <w:r>
        <w:fldChar w:fldCharType="end"/>
      </w:r>
    </w:p>
  </w:footnote>
  <w:footnote w:id="24">
    <w:p w:rsidR="009860EE" w:rsidRDefault="009860EE">
      <w:pPr>
        <w:pStyle w:val="Notedebasdepage"/>
      </w:pPr>
      <w:r>
        <w:rPr>
          <w:rStyle w:val="Appelnotedebasdep"/>
        </w:rPr>
        <w:footnoteRef/>
      </w:r>
      <w:r>
        <w:t xml:space="preserve"> </w:t>
      </w:r>
      <w:r>
        <w:fldChar w:fldCharType="begin"/>
      </w:r>
      <w:r>
        <w:instrText xml:space="preserve"> ADDIN ZOTERO_ITEM CSL_CITATION {"citationID":"G1FZUaOv","properties":{"formattedCitation":"Jean-Pierre Ronfard, \\uc0\\u171{}\\uc0\\u160{}Hitler\\uc0\\u160{}\\uc0\\u187{}, in\\uc0\\u160{}{\\i{}Transit section no. 20 suivi de Hitler}, \\uc0\\u201{}dition du Bor\\uc0\\u233{}al.","plainCitation":"Jean-Pierre Ronfard, « Hitler », in Transit section no. 20 suivi de Hitler, Édition du Boréal.","noteIndex":25},"citationItems":[{"id":611,"uris":["http://zotero.org/users/4969743/items/C5ZYKZRM"],"uri":["http://zotero.org/users/4969743/items/C5ZYKZRM"],"itemData":{"id":611,"type":"chapter","title":"Hitler","container-title":"Transit section no. 20 suivi de Hitler","edition":"Édition du Boréal","abstract":"Berlin, 1945. Hitler se trouve dans son bunker, guettant la progression des combats, son testament à la main. Avec lui, son hôte, Herr Doppelhammer, son second, Wiesenbach, sa servante, Eva Braun. Sans arrêt et jusqu'au moment de son suicide, il expose ses idées :  sur la nourriture, la digestion, l'hygiène (celle du corps, celle de l'Allemagne et du peuple aryen), la fertilité et la sexualité, la beauté de la guerre… Mais qu'attend-il?","URL":"http://www.cead.qc.ca/_cead_repertoire/id_document/7040","author":[{"family":"Ronfard","given":"Jean-Pierre"}],"accessed":{"date-parts":[["2019",1,1]]}}}],"schema":"https://github.com/citation-style-language/schema/raw/master/csl-citation.json"} </w:instrText>
      </w:r>
      <w:r>
        <w:fldChar w:fldCharType="separate"/>
      </w:r>
      <w:r w:rsidRPr="009860EE">
        <w:rPr>
          <w:rFonts w:ascii="Calibri" w:hAnsi="Calibri" w:cs="Calibri"/>
          <w:szCs w:val="24"/>
        </w:rPr>
        <w:t>Jean-Pierre Ronfard, « Hitler », in </w:t>
      </w:r>
      <w:r w:rsidRPr="009860EE">
        <w:rPr>
          <w:rFonts w:ascii="Calibri" w:hAnsi="Calibri" w:cs="Calibri"/>
          <w:i/>
          <w:iCs/>
          <w:szCs w:val="24"/>
        </w:rPr>
        <w:t>Transit section no. 20 suivi de Hitler</w:t>
      </w:r>
      <w:r w:rsidRPr="009860EE">
        <w:rPr>
          <w:rFonts w:ascii="Calibri" w:hAnsi="Calibri" w:cs="Calibri"/>
          <w:szCs w:val="24"/>
        </w:rPr>
        <w:t>, Édition du Boréal.</w:t>
      </w:r>
      <w: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7D4"/>
    <w:rsid w:val="000C5A25"/>
    <w:rsid w:val="000D1787"/>
    <w:rsid w:val="00167FDC"/>
    <w:rsid w:val="001A0CFE"/>
    <w:rsid w:val="001D7039"/>
    <w:rsid w:val="00246A08"/>
    <w:rsid w:val="00251A03"/>
    <w:rsid w:val="002A02C1"/>
    <w:rsid w:val="002C0A7B"/>
    <w:rsid w:val="00330F6C"/>
    <w:rsid w:val="0036318E"/>
    <w:rsid w:val="004346E3"/>
    <w:rsid w:val="00487927"/>
    <w:rsid w:val="005343F7"/>
    <w:rsid w:val="00566759"/>
    <w:rsid w:val="00623582"/>
    <w:rsid w:val="00655F51"/>
    <w:rsid w:val="006A50C9"/>
    <w:rsid w:val="006D7080"/>
    <w:rsid w:val="007419C5"/>
    <w:rsid w:val="00823ED6"/>
    <w:rsid w:val="00830821"/>
    <w:rsid w:val="0083598F"/>
    <w:rsid w:val="009860EE"/>
    <w:rsid w:val="00A005E2"/>
    <w:rsid w:val="00A314FA"/>
    <w:rsid w:val="00A32DD6"/>
    <w:rsid w:val="00AA7AC4"/>
    <w:rsid w:val="00AC27D4"/>
    <w:rsid w:val="00CC511A"/>
    <w:rsid w:val="00E1348E"/>
    <w:rsid w:val="00E27900"/>
    <w:rsid w:val="00EA356D"/>
    <w:rsid w:val="00F81463"/>
    <w:rsid w:val="00FD293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D7199-C179-48CA-B156-B78A90D9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7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C27D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C27D4"/>
    <w:rPr>
      <w:sz w:val="20"/>
      <w:szCs w:val="20"/>
    </w:rPr>
  </w:style>
  <w:style w:type="character" w:styleId="Appelnotedebasdep">
    <w:name w:val="footnote reference"/>
    <w:basedOn w:val="Policepardfaut"/>
    <w:uiPriority w:val="99"/>
    <w:semiHidden/>
    <w:unhideWhenUsed/>
    <w:rsid w:val="00AC27D4"/>
    <w:rPr>
      <w:vertAlign w:val="superscript"/>
    </w:rPr>
  </w:style>
  <w:style w:type="paragraph" w:styleId="Citation">
    <w:name w:val="Quote"/>
    <w:basedOn w:val="Normal"/>
    <w:next w:val="Normal"/>
    <w:link w:val="CitationCar"/>
    <w:uiPriority w:val="29"/>
    <w:qFormat/>
    <w:rsid w:val="00AC27D4"/>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AC27D4"/>
    <w:rPr>
      <w:i/>
      <w:iCs/>
      <w:color w:val="404040" w:themeColor="text1" w:themeTint="BF"/>
    </w:rPr>
  </w:style>
  <w:style w:type="paragraph" w:styleId="Bibliographie">
    <w:name w:val="Bibliography"/>
    <w:basedOn w:val="Normal"/>
    <w:next w:val="Normal"/>
    <w:uiPriority w:val="37"/>
    <w:unhideWhenUsed/>
    <w:rsid w:val="006D7080"/>
    <w:pPr>
      <w:spacing w:after="240" w:line="240" w:lineRule="auto"/>
    </w:pPr>
  </w:style>
  <w:style w:type="paragraph" w:styleId="Textedebulles">
    <w:name w:val="Balloon Text"/>
    <w:basedOn w:val="Normal"/>
    <w:link w:val="TextedebullesCar"/>
    <w:uiPriority w:val="99"/>
    <w:semiHidden/>
    <w:unhideWhenUsed/>
    <w:rsid w:val="00A005E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05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D565D-3E81-4674-AC37-58900AF97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2349</Words>
  <Characters>12923</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Guy-Philippe Coté</dc:creator>
  <cp:keywords/>
  <dc:description/>
  <cp:lastModifiedBy>Guy-Philippe Coté</cp:lastModifiedBy>
  <cp:revision>3</cp:revision>
  <cp:lastPrinted>2019-02-15T17:01:00Z</cp:lastPrinted>
  <dcterms:created xsi:type="dcterms:W3CDTF">2019-02-15T17:00:00Z</dcterms:created>
  <dcterms:modified xsi:type="dcterms:W3CDTF">2019-02-15T17:02:00Z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zotero-version="5.0.59"&gt;&lt;session id="OSZ8Wo3y"/&gt;&lt;style id="http://www.zotero.org/styles/lettres-et-sciences-humaines-fr" hasBibliography="1" bibliographyStyleHasBeenSet="1"/&gt;&lt;prefs&gt;&lt;pref name="fieldType" value="Field"/&gt;&lt;pref name="a</vt:lpwstr>
  </property>
  <property fmtid="{D5CDD505-2E9C-101B-9397-08002B2CF9AE}" pid="3" name="ZOTERO_PREF_2">
    <vt:lpwstr>utomaticJournalAbbreviations" value="true"/&gt;&lt;pref name="noteType" value="1"/&gt;&lt;/prefs&gt;&lt;/data&gt;</vt:lpwstr>
  </property>
</Properties>
</file>